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3DE84" w14:textId="6369E6E4" w:rsidR="00D0547B" w:rsidRPr="00101D6C" w:rsidRDefault="00D0547B" w:rsidP="00D964EC">
      <w:pPr>
        <w:widowControl/>
        <w:suppressAutoHyphens w:val="0"/>
        <w:autoSpaceDN/>
        <w:jc w:val="both"/>
        <w:textAlignment w:val="auto"/>
      </w:pPr>
    </w:p>
    <w:tbl>
      <w:tblPr>
        <w:tblW w:w="9072" w:type="dxa"/>
        <w:tblLayout w:type="fixed"/>
        <w:tblCellMar>
          <w:left w:w="0" w:type="dxa"/>
          <w:right w:w="0" w:type="dxa"/>
        </w:tblCellMar>
        <w:tblLook w:val="0000" w:firstRow="0" w:lastRow="0" w:firstColumn="0" w:lastColumn="0" w:noHBand="0" w:noVBand="0"/>
      </w:tblPr>
      <w:tblGrid>
        <w:gridCol w:w="4820"/>
        <w:gridCol w:w="4252"/>
      </w:tblGrid>
      <w:tr w:rsidR="00D0547B" w:rsidRPr="00101D6C" w14:paraId="40F326AC" w14:textId="77777777" w:rsidTr="008D358F">
        <w:trPr>
          <w:trHeight w:val="1905"/>
        </w:trPr>
        <w:tc>
          <w:tcPr>
            <w:tcW w:w="4820" w:type="dxa"/>
            <w:shd w:val="clear" w:color="auto" w:fill="auto"/>
          </w:tcPr>
          <w:p w14:paraId="08D15083" w14:textId="77777777" w:rsidR="00D0547B" w:rsidRPr="00101D6C" w:rsidRDefault="00D0547B" w:rsidP="00D964EC">
            <w:pPr>
              <w:pStyle w:val="Jalus1"/>
              <w:jc w:val="both"/>
            </w:pPr>
          </w:p>
        </w:tc>
        <w:tc>
          <w:tcPr>
            <w:tcW w:w="4252" w:type="dxa"/>
            <w:shd w:val="clear" w:color="auto" w:fill="auto"/>
          </w:tcPr>
          <w:p w14:paraId="610A5482" w14:textId="77777777" w:rsidR="00D0547B" w:rsidRPr="00101D6C" w:rsidRDefault="00D0547B" w:rsidP="00D964EC">
            <w:pPr>
              <w:pStyle w:val="AK"/>
              <w:jc w:val="both"/>
            </w:pPr>
          </w:p>
          <w:p w14:paraId="6458E26C" w14:textId="77777777" w:rsidR="00D0547B" w:rsidRPr="00101D6C" w:rsidRDefault="00D0547B" w:rsidP="00D964EC">
            <w:pPr>
              <w:jc w:val="both"/>
            </w:pPr>
          </w:p>
        </w:tc>
      </w:tr>
      <w:tr w:rsidR="00D0547B" w:rsidRPr="00101D6C" w14:paraId="5D4F4D7D" w14:textId="77777777" w:rsidTr="008D358F">
        <w:trPr>
          <w:trHeight w:val="1985"/>
        </w:trPr>
        <w:tc>
          <w:tcPr>
            <w:tcW w:w="4820" w:type="dxa"/>
            <w:shd w:val="clear" w:color="auto" w:fill="auto"/>
          </w:tcPr>
          <w:p w14:paraId="4B1F5B5E" w14:textId="77777777" w:rsidR="00D0547B" w:rsidRPr="00101D6C" w:rsidRDefault="00D0547B" w:rsidP="00D964EC">
            <w:pPr>
              <w:pStyle w:val="Adressaat"/>
              <w:jc w:val="both"/>
              <w:rPr>
                <w:rFonts w:ascii="Times New Roman" w:hAnsi="Times New Roman" w:cs="Times New Roman"/>
                <w:sz w:val="24"/>
              </w:rPr>
            </w:pPr>
            <w:r w:rsidRPr="00101D6C">
              <w:rPr>
                <w:rFonts w:ascii="Times New Roman" w:hAnsi="Times New Roman" w:cs="Times New Roman"/>
                <w:sz w:val="24"/>
              </w:rPr>
              <w:t>Euroopa Kohus</w:t>
            </w:r>
          </w:p>
          <w:p w14:paraId="0D00F88C" w14:textId="77777777" w:rsidR="00D0547B" w:rsidRPr="00101D6C" w:rsidRDefault="00D0547B" w:rsidP="00D964EC">
            <w:pPr>
              <w:pStyle w:val="Adressaat"/>
              <w:jc w:val="both"/>
              <w:rPr>
                <w:rFonts w:ascii="Times New Roman" w:hAnsi="Times New Roman" w:cs="Times New Roman"/>
                <w:sz w:val="24"/>
              </w:rPr>
            </w:pPr>
            <w:r w:rsidRPr="00101D6C">
              <w:rPr>
                <w:rFonts w:ascii="Times New Roman" w:hAnsi="Times New Roman" w:cs="Times New Roman"/>
                <w:sz w:val="24"/>
              </w:rPr>
              <w:t>Kohtukantselei</w:t>
            </w:r>
          </w:p>
          <w:p w14:paraId="794BCCB3" w14:textId="77777777" w:rsidR="00D0547B" w:rsidRPr="00101D6C" w:rsidRDefault="00D0547B" w:rsidP="00D964EC">
            <w:pPr>
              <w:jc w:val="both"/>
              <w:rPr>
                <w:rFonts w:cs="Times New Roman"/>
              </w:rPr>
            </w:pPr>
            <w:proofErr w:type="spellStart"/>
            <w:r w:rsidRPr="00101D6C">
              <w:rPr>
                <w:rFonts w:eastAsia="Calibri" w:cs="Times New Roman"/>
              </w:rPr>
              <w:t>Rue</w:t>
            </w:r>
            <w:proofErr w:type="spellEnd"/>
            <w:r w:rsidRPr="00101D6C">
              <w:rPr>
                <w:rFonts w:eastAsia="Calibri" w:cs="Times New Roman"/>
              </w:rPr>
              <w:t xml:space="preserve"> </w:t>
            </w:r>
            <w:proofErr w:type="spellStart"/>
            <w:r w:rsidRPr="00101D6C">
              <w:rPr>
                <w:rFonts w:eastAsia="Calibri" w:cs="Times New Roman"/>
              </w:rPr>
              <w:t>du</w:t>
            </w:r>
            <w:proofErr w:type="spellEnd"/>
            <w:r w:rsidRPr="00101D6C">
              <w:rPr>
                <w:rFonts w:eastAsia="Calibri" w:cs="Times New Roman"/>
              </w:rPr>
              <w:t xml:space="preserve"> Fort </w:t>
            </w:r>
            <w:proofErr w:type="spellStart"/>
            <w:r w:rsidRPr="00101D6C">
              <w:rPr>
                <w:rFonts w:eastAsia="Calibri" w:cs="Times New Roman"/>
              </w:rPr>
              <w:t>Niedergrünewald</w:t>
            </w:r>
            <w:proofErr w:type="spellEnd"/>
          </w:p>
          <w:p w14:paraId="6BF8F7EB" w14:textId="77777777" w:rsidR="00D0547B" w:rsidRPr="00101D6C" w:rsidRDefault="00D0547B" w:rsidP="00D964EC">
            <w:pPr>
              <w:jc w:val="both"/>
              <w:rPr>
                <w:rFonts w:cs="Times New Roman"/>
              </w:rPr>
            </w:pPr>
            <w:r w:rsidRPr="00101D6C">
              <w:rPr>
                <w:rFonts w:eastAsia="Calibri" w:cs="Times New Roman"/>
              </w:rPr>
              <w:t>L-2925 Luxembourg</w:t>
            </w:r>
          </w:p>
          <w:p w14:paraId="494BED2E" w14:textId="77777777" w:rsidR="00D0547B" w:rsidRPr="00101D6C" w:rsidRDefault="00D0547B" w:rsidP="00D964EC">
            <w:pPr>
              <w:pStyle w:val="Adressaat"/>
              <w:jc w:val="both"/>
              <w:rPr>
                <w:rFonts w:ascii="Times New Roman" w:hAnsi="Times New Roman" w:cs="Times New Roman"/>
                <w:sz w:val="24"/>
              </w:rPr>
            </w:pPr>
            <w:r w:rsidRPr="00101D6C">
              <w:rPr>
                <w:rFonts w:ascii="Times New Roman" w:hAnsi="Times New Roman" w:cs="Times New Roman"/>
                <w:sz w:val="24"/>
              </w:rPr>
              <w:t xml:space="preserve">e-Curia teel </w:t>
            </w:r>
          </w:p>
        </w:tc>
        <w:tc>
          <w:tcPr>
            <w:tcW w:w="4252" w:type="dxa"/>
            <w:shd w:val="clear" w:color="auto" w:fill="auto"/>
          </w:tcPr>
          <w:p w14:paraId="00D6CC77" w14:textId="77777777" w:rsidR="00D0547B" w:rsidRPr="00101D6C" w:rsidRDefault="00D0547B" w:rsidP="00D964EC">
            <w:pPr>
              <w:jc w:val="both"/>
              <w:rPr>
                <w:rFonts w:cs="Times New Roman"/>
                <w:bCs/>
                <w:shd w:val="clear" w:color="auto" w:fill="FFFFFF"/>
              </w:rPr>
            </w:pPr>
            <w:r w:rsidRPr="00101D6C">
              <w:rPr>
                <w:rFonts w:cs="Times New Roman"/>
                <w:bCs/>
                <w:shd w:val="clear" w:color="auto" w:fill="FFFFFF"/>
              </w:rPr>
              <w:t xml:space="preserve">       </w:t>
            </w:r>
          </w:p>
          <w:p w14:paraId="4B6EA109" w14:textId="77777777" w:rsidR="00D0547B" w:rsidRPr="00101D6C" w:rsidRDefault="00D0547B" w:rsidP="00D964EC">
            <w:pPr>
              <w:jc w:val="both"/>
              <w:rPr>
                <w:rFonts w:cs="Times New Roman"/>
                <w:bCs/>
                <w:shd w:val="clear" w:color="auto" w:fill="FFFFFF"/>
              </w:rPr>
            </w:pPr>
          </w:p>
          <w:p w14:paraId="1D6BB3B2" w14:textId="77777777" w:rsidR="00D34609" w:rsidRPr="00101D6C" w:rsidRDefault="00D34609" w:rsidP="00D964EC">
            <w:pPr>
              <w:jc w:val="both"/>
              <w:rPr>
                <w:rFonts w:cs="Times New Roman"/>
                <w:bCs/>
                <w:shd w:val="clear" w:color="auto" w:fill="FFFFFF"/>
              </w:rPr>
            </w:pPr>
          </w:p>
          <w:p w14:paraId="0FDE46D0" w14:textId="18198A19" w:rsidR="00D0547B" w:rsidRPr="00101D6C" w:rsidRDefault="009E410D" w:rsidP="009E410D">
            <w:pPr>
              <w:jc w:val="both"/>
              <w:rPr>
                <w:rFonts w:cs="Times New Roman"/>
                <w:shd w:val="clear" w:color="auto" w:fill="FFFFFF"/>
              </w:rPr>
            </w:pPr>
            <w:r>
              <w:rPr>
                <w:rFonts w:cs="Times New Roman"/>
                <w:bCs/>
                <w:shd w:val="clear" w:color="auto" w:fill="FFFFFF"/>
              </w:rPr>
              <w:t>12</w:t>
            </w:r>
            <w:r w:rsidR="00BB073B" w:rsidRPr="00101D6C">
              <w:rPr>
                <w:rFonts w:cs="Times New Roman"/>
                <w:bCs/>
                <w:shd w:val="clear" w:color="auto" w:fill="FFFFFF"/>
              </w:rPr>
              <w:t>.</w:t>
            </w:r>
            <w:r w:rsidR="00BE31BC">
              <w:rPr>
                <w:rFonts w:cs="Times New Roman"/>
                <w:bCs/>
                <w:shd w:val="clear" w:color="auto" w:fill="FFFFFF"/>
              </w:rPr>
              <w:t> </w:t>
            </w:r>
            <w:r w:rsidR="00F15D8B">
              <w:rPr>
                <w:rFonts w:cs="Times New Roman"/>
                <w:bCs/>
                <w:shd w:val="clear" w:color="auto" w:fill="FFFFFF"/>
              </w:rPr>
              <w:t>juul</w:t>
            </w:r>
            <w:r w:rsidR="00CE6392">
              <w:rPr>
                <w:rFonts w:cs="Times New Roman"/>
                <w:bCs/>
                <w:shd w:val="clear" w:color="auto" w:fill="FFFFFF"/>
              </w:rPr>
              <w:t>i</w:t>
            </w:r>
            <w:r w:rsidR="00D10BF1" w:rsidRPr="00101D6C">
              <w:rPr>
                <w:rFonts w:cs="Times New Roman"/>
                <w:bCs/>
                <w:shd w:val="clear" w:color="auto" w:fill="FFFFFF"/>
              </w:rPr>
              <w:t xml:space="preserve"> 202</w:t>
            </w:r>
            <w:r>
              <w:rPr>
                <w:rFonts w:cs="Times New Roman"/>
                <w:bCs/>
                <w:shd w:val="clear" w:color="auto" w:fill="FFFFFF"/>
              </w:rPr>
              <w:t>4</w:t>
            </w:r>
            <w:r w:rsidR="00D0547B" w:rsidRPr="00101D6C">
              <w:rPr>
                <w:rFonts w:cs="Times New Roman"/>
                <w:bCs/>
                <w:shd w:val="clear" w:color="auto" w:fill="FFFFFF"/>
              </w:rPr>
              <w:t xml:space="preserve"> nr </w:t>
            </w:r>
            <w:r>
              <w:rPr>
                <w:rFonts w:cs="Times New Roman"/>
                <w:bCs/>
                <w:shd w:val="clear" w:color="auto" w:fill="FFFFFF"/>
              </w:rPr>
              <w:t>15.3-3/</w:t>
            </w:r>
            <w:r w:rsidR="00062ED9" w:rsidRPr="00062ED9">
              <w:rPr>
                <w:rFonts w:cs="Times New Roman"/>
                <w:bCs/>
                <w:shd w:val="clear" w:color="auto" w:fill="FFFFFF"/>
              </w:rPr>
              <w:t>2024/193-1</w:t>
            </w:r>
          </w:p>
        </w:tc>
      </w:tr>
    </w:tbl>
    <w:p w14:paraId="6714E711" w14:textId="55238121" w:rsidR="00D0547B" w:rsidRDefault="00D0547B" w:rsidP="00D964EC">
      <w:pPr>
        <w:pStyle w:val="Pealkiri1"/>
        <w:jc w:val="both"/>
        <w:rPr>
          <w:rFonts w:ascii="Times New Roman" w:hAnsi="Times New Roman" w:cs="Times New Roman"/>
          <w:sz w:val="24"/>
        </w:rPr>
      </w:pPr>
    </w:p>
    <w:p w14:paraId="4E1DA42E" w14:textId="77777777" w:rsidR="00B1456F" w:rsidRPr="00B1456F" w:rsidRDefault="00B1456F" w:rsidP="00B1456F">
      <w:pPr>
        <w:pStyle w:val="Standard"/>
      </w:pPr>
    </w:p>
    <w:p w14:paraId="27F16E04" w14:textId="42BDFBAA" w:rsidR="00D0547B" w:rsidRPr="00101D6C" w:rsidRDefault="00D0547B" w:rsidP="00D964EC">
      <w:pPr>
        <w:pStyle w:val="Pealkiri1"/>
        <w:jc w:val="both"/>
        <w:rPr>
          <w:rFonts w:ascii="Times New Roman" w:hAnsi="Times New Roman" w:cs="Times New Roman"/>
          <w:sz w:val="24"/>
        </w:rPr>
      </w:pPr>
      <w:r w:rsidRPr="00101D6C">
        <w:rPr>
          <w:rFonts w:ascii="Times New Roman" w:hAnsi="Times New Roman" w:cs="Times New Roman"/>
          <w:sz w:val="24"/>
        </w:rPr>
        <w:t xml:space="preserve">EELOTSUSETAOTLUS </w:t>
      </w:r>
      <w:r w:rsidR="00044C43">
        <w:rPr>
          <w:rFonts w:ascii="Times New Roman" w:hAnsi="Times New Roman" w:cs="Times New Roman"/>
          <w:sz w:val="24"/>
        </w:rPr>
        <w:t xml:space="preserve">KOHTUASJAS </w:t>
      </w:r>
      <w:r w:rsidR="00D17CDE" w:rsidRPr="00D17CDE">
        <w:rPr>
          <w:rFonts w:ascii="Times New Roman" w:hAnsi="Times New Roman" w:cs="Times New Roman"/>
          <w:sz w:val="24"/>
        </w:rPr>
        <w:t>C</w:t>
      </w:r>
      <w:r w:rsidR="00D17CDE" w:rsidRPr="00D17CDE">
        <w:rPr>
          <w:rFonts w:ascii="Times New Roman" w:hAnsi="Times New Roman" w:cs="Times New Roman"/>
          <w:sz w:val="24"/>
        </w:rPr>
        <w:noBreakHyphen/>
      </w:r>
      <w:r w:rsidR="009E410D">
        <w:rPr>
          <w:rFonts w:ascii="Times New Roman" w:hAnsi="Times New Roman" w:cs="Times New Roman"/>
          <w:sz w:val="24"/>
        </w:rPr>
        <w:t>219/24</w:t>
      </w:r>
      <w:r w:rsidR="007F5138">
        <w:rPr>
          <w:rFonts w:ascii="Times New Roman" w:hAnsi="Times New Roman" w:cs="Times New Roman"/>
          <w:sz w:val="24"/>
        </w:rPr>
        <w:t xml:space="preserve"> </w:t>
      </w:r>
      <w:r w:rsidR="009E410D">
        <w:rPr>
          <w:rFonts w:ascii="Times New Roman" w:hAnsi="Times New Roman" w:cs="Times New Roman"/>
          <w:sz w:val="24"/>
        </w:rPr>
        <w:t>Tallinna linn</w:t>
      </w:r>
      <w:r w:rsidRPr="00101D6C">
        <w:rPr>
          <w:rFonts w:ascii="Times New Roman" w:hAnsi="Times New Roman" w:cs="Times New Roman"/>
          <w:sz w:val="24"/>
        </w:rPr>
        <w:t>,</w:t>
      </w:r>
      <w:r w:rsidRPr="00101D6C">
        <w:rPr>
          <w:rFonts w:ascii="Times New Roman" w:hAnsi="Times New Roman" w:cs="Times New Roman"/>
          <w:noProof/>
          <w:sz w:val="24"/>
          <w:lang w:eastAsia="et-EE" w:bidi="ar-SA"/>
        </w:rPr>
        <w:drawing>
          <wp:anchor distT="0" distB="0" distL="114300" distR="114300" simplePos="0" relativeHeight="251658240" behindDoc="0" locked="0" layoutInCell="1" allowOverlap="1" wp14:anchorId="007940A7" wp14:editId="46B1F5A6">
            <wp:simplePos x="0" y="0"/>
            <wp:positionH relativeFrom="page">
              <wp:posOffset>288185</wp:posOffset>
            </wp:positionH>
            <wp:positionV relativeFrom="page">
              <wp:posOffset>431093</wp:posOffset>
            </wp:positionV>
            <wp:extent cx="2946101" cy="9576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tivabariik_vap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6101" cy="957600"/>
                    </a:xfrm>
                    <a:prstGeom prst="rect">
                      <a:avLst/>
                    </a:prstGeom>
                  </pic:spPr>
                </pic:pic>
              </a:graphicData>
            </a:graphic>
            <wp14:sizeRelH relativeFrom="margin">
              <wp14:pctWidth>0</wp14:pctWidth>
            </wp14:sizeRelH>
            <wp14:sizeRelV relativeFrom="margin">
              <wp14:pctHeight>0</wp14:pctHeight>
            </wp14:sizeRelV>
          </wp:anchor>
        </w:drawing>
      </w:r>
    </w:p>
    <w:p w14:paraId="158B30B4" w14:textId="7077FEBE" w:rsidR="00D0547B" w:rsidRPr="00101D6C" w:rsidRDefault="00D0547B" w:rsidP="00D964EC">
      <w:pPr>
        <w:pStyle w:val="Pealkiri1"/>
        <w:spacing w:line="360" w:lineRule="auto"/>
        <w:jc w:val="both"/>
        <w:rPr>
          <w:rFonts w:ascii="Times New Roman" w:hAnsi="Times New Roman" w:cs="Times New Roman"/>
          <w:bCs/>
          <w:sz w:val="24"/>
        </w:rPr>
      </w:pPr>
      <w:r w:rsidRPr="00101D6C">
        <w:rPr>
          <w:rFonts w:ascii="Times New Roman" w:hAnsi="Times New Roman" w:cs="Times New Roman"/>
          <w:bCs/>
          <w:sz w:val="24"/>
        </w:rPr>
        <w:t>(eelotsust</w:t>
      </w:r>
      <w:r w:rsidR="00C17C61" w:rsidRPr="00101D6C">
        <w:rPr>
          <w:rFonts w:ascii="Times New Roman" w:hAnsi="Times New Roman" w:cs="Times New Roman"/>
          <w:bCs/>
          <w:sz w:val="24"/>
        </w:rPr>
        <w:t xml:space="preserve"> taotlev koh</w:t>
      </w:r>
      <w:r w:rsidR="004F0BCA" w:rsidRPr="00101D6C">
        <w:rPr>
          <w:rFonts w:ascii="Times New Roman" w:hAnsi="Times New Roman" w:cs="Times New Roman"/>
          <w:bCs/>
          <w:sz w:val="24"/>
        </w:rPr>
        <w:t xml:space="preserve">us: </w:t>
      </w:r>
      <w:r w:rsidR="009E410D">
        <w:rPr>
          <w:rFonts w:ascii="Times New Roman" w:hAnsi="Times New Roman" w:cs="Times New Roman"/>
          <w:bCs/>
          <w:sz w:val="24"/>
        </w:rPr>
        <w:t>Riigikohus, Eesti</w:t>
      </w:r>
      <w:r w:rsidRPr="00101D6C">
        <w:rPr>
          <w:rFonts w:ascii="Times New Roman" w:hAnsi="Times New Roman" w:cs="Times New Roman"/>
          <w:bCs/>
          <w:sz w:val="24"/>
        </w:rPr>
        <w:t>)</w:t>
      </w:r>
    </w:p>
    <w:p w14:paraId="09D0818E" w14:textId="77777777" w:rsidR="00D0547B" w:rsidRPr="00101D6C" w:rsidRDefault="00D0547B" w:rsidP="00D964EC">
      <w:pPr>
        <w:pStyle w:val="Standard"/>
        <w:jc w:val="both"/>
      </w:pPr>
    </w:p>
    <w:p w14:paraId="17D82F27" w14:textId="77777777" w:rsidR="00D0547B" w:rsidRPr="00101D6C" w:rsidRDefault="00D0547B" w:rsidP="00D964EC">
      <w:pPr>
        <w:pStyle w:val="Snum"/>
        <w:rPr>
          <w:rFonts w:cs="Times New Roman"/>
          <w:b/>
        </w:rPr>
      </w:pPr>
      <w:r w:rsidRPr="00101D6C">
        <w:rPr>
          <w:rFonts w:cs="Times New Roman"/>
          <w:b/>
        </w:rPr>
        <w:t>EESTI VABARIIGI VALITSUSE SEISUKOHAD</w:t>
      </w:r>
    </w:p>
    <w:p w14:paraId="5B95A2C3" w14:textId="77777777" w:rsidR="00D0547B" w:rsidRPr="00101D6C" w:rsidRDefault="00D0547B" w:rsidP="00D964EC">
      <w:pPr>
        <w:pStyle w:val="Snum"/>
        <w:rPr>
          <w:rFonts w:cs="Times New Roman"/>
        </w:rPr>
      </w:pPr>
    </w:p>
    <w:p w14:paraId="16920A81" w14:textId="4F6DDDEE" w:rsidR="00D0547B" w:rsidRPr="00101D6C" w:rsidRDefault="00D0547B" w:rsidP="00D964EC">
      <w:pPr>
        <w:spacing w:before="120" w:after="120" w:line="360" w:lineRule="auto"/>
        <w:jc w:val="both"/>
        <w:rPr>
          <w:rFonts w:cs="Times New Roman"/>
        </w:rPr>
      </w:pPr>
      <w:r w:rsidRPr="00101D6C">
        <w:rPr>
          <w:rFonts w:eastAsia="Calibri" w:cs="Times New Roman"/>
          <w:b/>
          <w:bCs/>
        </w:rPr>
        <w:t>Esitatud protokolli Euroopa Liid</w:t>
      </w:r>
      <w:r w:rsidR="00E21845" w:rsidRPr="00101D6C">
        <w:rPr>
          <w:rFonts w:eastAsia="Calibri" w:cs="Times New Roman"/>
          <w:b/>
          <w:bCs/>
        </w:rPr>
        <w:t xml:space="preserve">u Kohtu põhikirja kohta artikli </w:t>
      </w:r>
      <w:r w:rsidRPr="00101D6C">
        <w:rPr>
          <w:rFonts w:eastAsia="Calibri" w:cs="Times New Roman"/>
          <w:b/>
          <w:bCs/>
        </w:rPr>
        <w:t>23</w:t>
      </w:r>
      <w:r w:rsidR="00E21845" w:rsidRPr="00101D6C">
        <w:rPr>
          <w:rFonts w:eastAsia="Calibri" w:cs="Times New Roman"/>
          <w:b/>
          <w:bCs/>
        </w:rPr>
        <w:t xml:space="preserve"> kohaselt</w:t>
      </w:r>
      <w:r w:rsidRPr="00101D6C">
        <w:rPr>
          <w:rFonts w:eastAsia="Calibri" w:cs="Times New Roman"/>
        </w:rPr>
        <w:t xml:space="preserve">             </w:t>
      </w:r>
    </w:p>
    <w:p w14:paraId="7BA9AD68" w14:textId="77777777" w:rsidR="00D0547B" w:rsidRPr="00101D6C" w:rsidRDefault="00D0547B" w:rsidP="00D964EC">
      <w:pPr>
        <w:pStyle w:val="Snum"/>
        <w:rPr>
          <w:rFonts w:cs="Times New Roman"/>
        </w:rPr>
      </w:pPr>
    </w:p>
    <w:p w14:paraId="376E77FA" w14:textId="77777777" w:rsidR="00D0547B" w:rsidRPr="00101D6C" w:rsidRDefault="00D0547B" w:rsidP="00D964EC">
      <w:pPr>
        <w:spacing w:before="120" w:after="120" w:line="360" w:lineRule="auto"/>
        <w:jc w:val="both"/>
        <w:rPr>
          <w:rFonts w:eastAsia="Calibri" w:cs="Times New Roman"/>
        </w:rPr>
      </w:pPr>
    </w:p>
    <w:p w14:paraId="23FD7BC7" w14:textId="77777777" w:rsidR="00D0547B" w:rsidRPr="00101D6C" w:rsidRDefault="00D0547B" w:rsidP="00D964EC">
      <w:pPr>
        <w:spacing w:before="120" w:after="120" w:line="360" w:lineRule="auto"/>
        <w:jc w:val="both"/>
        <w:rPr>
          <w:rFonts w:eastAsia="Calibri" w:cs="Times New Roman"/>
        </w:rPr>
      </w:pPr>
    </w:p>
    <w:p w14:paraId="6C5592E9" w14:textId="5606DCA8" w:rsidR="00D0547B" w:rsidRPr="00101D6C" w:rsidRDefault="00D0547B" w:rsidP="00D964EC">
      <w:pPr>
        <w:spacing w:before="120" w:after="120" w:line="360" w:lineRule="auto"/>
        <w:jc w:val="both"/>
        <w:rPr>
          <w:rFonts w:eastAsia="Calibri" w:cs="Times New Roman"/>
        </w:rPr>
      </w:pPr>
    </w:p>
    <w:p w14:paraId="29F1F872" w14:textId="77777777" w:rsidR="00D0547B" w:rsidRPr="00101D6C" w:rsidRDefault="00D0547B" w:rsidP="00D964EC">
      <w:pPr>
        <w:spacing w:before="120" w:after="120" w:line="360" w:lineRule="auto"/>
        <w:jc w:val="both"/>
        <w:rPr>
          <w:rFonts w:eastAsia="Calibri" w:cs="Times New Roman"/>
        </w:rPr>
      </w:pPr>
    </w:p>
    <w:p w14:paraId="144762AB" w14:textId="6DEE763B" w:rsidR="00F92190" w:rsidRPr="0088759B" w:rsidRDefault="00D0547B" w:rsidP="0088759B">
      <w:pPr>
        <w:spacing w:before="120" w:after="120" w:line="360" w:lineRule="auto"/>
        <w:rPr>
          <w:rFonts w:cs="Times New Roman"/>
        </w:rPr>
      </w:pPr>
      <w:r w:rsidRPr="00101D6C">
        <w:rPr>
          <w:rFonts w:eastAsia="Calibri" w:cs="Times New Roman"/>
        </w:rPr>
        <w:t xml:space="preserve">Kohtudokumentide </w:t>
      </w:r>
      <w:proofErr w:type="spellStart"/>
      <w:r w:rsidRPr="00101D6C">
        <w:rPr>
          <w:rFonts w:eastAsia="Calibri" w:cs="Times New Roman"/>
        </w:rPr>
        <w:t>kättetoimetamine</w:t>
      </w:r>
      <w:proofErr w:type="spellEnd"/>
      <w:r w:rsidRPr="00101D6C">
        <w:rPr>
          <w:rFonts w:eastAsia="Calibri" w:cs="Times New Roman"/>
        </w:rPr>
        <w:t xml:space="preserve"> e-Curia teel või aadressil Välisministeerium, Islandi </w:t>
      </w:r>
      <w:r w:rsidR="0088759B">
        <w:rPr>
          <w:rFonts w:eastAsia="Calibri" w:cs="Times New Roman"/>
        </w:rPr>
        <w:t>väljak </w:t>
      </w:r>
      <w:r w:rsidRPr="00101D6C">
        <w:rPr>
          <w:rFonts w:eastAsia="Calibri" w:cs="Times New Roman"/>
        </w:rPr>
        <w:t>1, 15049 Tallinn, Eesti Vabariik; faks +372 6377 098</w:t>
      </w:r>
    </w:p>
    <w:p w14:paraId="272C55AD" w14:textId="35D03384" w:rsidR="0066716C" w:rsidRPr="00E5230B" w:rsidRDefault="0011346F" w:rsidP="00DA1EDD">
      <w:pPr>
        <w:spacing w:before="100" w:beforeAutospacing="1" w:after="240" w:line="360" w:lineRule="auto"/>
        <w:jc w:val="both"/>
        <w:rPr>
          <w:rFonts w:cs="Times New Roman"/>
          <w:b/>
        </w:rPr>
      </w:pPr>
      <w:r w:rsidRPr="00101D6C">
        <w:rPr>
          <w:rFonts w:cs="Times New Roman"/>
          <w:b/>
        </w:rPr>
        <w:br w:type="page"/>
      </w:r>
      <w:r w:rsidR="0066716C" w:rsidRPr="00101D6C">
        <w:rPr>
          <w:rFonts w:cs="Times New Roman"/>
          <w:b/>
        </w:rPr>
        <w:lastRenderedPageBreak/>
        <w:t xml:space="preserve">I. </w:t>
      </w:r>
      <w:r w:rsidR="0066716C" w:rsidRPr="00101D6C">
        <w:rPr>
          <w:rFonts w:cs="Times New Roman"/>
          <w:b/>
          <w:bCs/>
        </w:rPr>
        <w:t>SISSEJUHATUS</w:t>
      </w:r>
    </w:p>
    <w:p w14:paraId="5E504DE6" w14:textId="40FAE925" w:rsidR="00B76C24" w:rsidRPr="00E5230B" w:rsidRDefault="009E410D" w:rsidP="00DA1EDD">
      <w:pPr>
        <w:pStyle w:val="Sisu"/>
        <w:spacing w:before="100" w:beforeAutospacing="1" w:after="240"/>
        <w:ind w:left="357" w:hanging="357"/>
        <w:contextualSpacing w:val="0"/>
        <w:rPr>
          <w:strike/>
        </w:rPr>
      </w:pPr>
      <w:r>
        <w:t>Riigikohus soovib</w:t>
      </w:r>
      <w:r w:rsidR="005E3BE3">
        <w:t xml:space="preserve"> kohtuasjas </w:t>
      </w:r>
      <w:r w:rsidR="00CE6392">
        <w:t>C</w:t>
      </w:r>
      <w:r w:rsidR="00CE6392">
        <w:noBreakHyphen/>
      </w:r>
      <w:r>
        <w:t>219/24</w:t>
      </w:r>
      <w:r w:rsidR="005E3BE3" w:rsidRPr="005E3BE3">
        <w:t xml:space="preserve"> </w:t>
      </w:r>
      <w:r w:rsidR="00D43965">
        <w:t xml:space="preserve">Euroopa Kohtu hinnangut, kas </w:t>
      </w:r>
      <w:r>
        <w:rPr>
          <w:rFonts w:cs="Times New Roman"/>
        </w:rPr>
        <w:t>regulatsioon, mille kohaselt tööandjal on õigus kohustada ennast vaktsineerima bioloogilistest ohuteguritest ohustatud töötajaid, kellega tööandjal on kehtiv töösuhe, on kooskõlas EL õigusega</w:t>
      </w:r>
      <w:r w:rsidR="003174E9" w:rsidRPr="003174E9">
        <w:t>.</w:t>
      </w:r>
    </w:p>
    <w:p w14:paraId="362C37A4" w14:textId="177B6EAA" w:rsidR="00673D0A" w:rsidRPr="00101D6C" w:rsidRDefault="009E410D" w:rsidP="00DA1EDD">
      <w:pPr>
        <w:pStyle w:val="Sisu"/>
        <w:spacing w:before="100" w:beforeAutospacing="1" w:after="240"/>
        <w:ind w:left="357" w:hanging="357"/>
        <w:contextualSpacing w:val="0"/>
      </w:pPr>
      <w:r>
        <w:t>Riigikohus</w:t>
      </w:r>
      <w:r w:rsidR="00B76C24">
        <w:t xml:space="preserve"> esitas </w:t>
      </w:r>
      <w:r w:rsidR="0066716C" w:rsidRPr="00101D6C">
        <w:t xml:space="preserve">Euroopa Kohtule </w:t>
      </w:r>
      <w:r w:rsidR="007D6116">
        <w:t>järgmised küsimused</w:t>
      </w:r>
      <w:r w:rsidR="00673D0A" w:rsidRPr="00EC13C0">
        <w:t>:</w:t>
      </w:r>
    </w:p>
    <w:p w14:paraId="777A86C5" w14:textId="712E2CCD" w:rsidR="007D6116" w:rsidRDefault="003174E9" w:rsidP="009E410D">
      <w:pPr>
        <w:spacing w:line="360" w:lineRule="auto"/>
        <w:jc w:val="both"/>
        <w:rPr>
          <w:rFonts w:eastAsiaTheme="minorHAnsi" w:cs="Times New Roman"/>
          <w:kern w:val="0"/>
          <w:lang w:eastAsia="en-US" w:bidi="ar-SA"/>
        </w:rPr>
      </w:pPr>
      <w:r>
        <w:t>„</w:t>
      </w:r>
      <w:r w:rsidR="009E410D" w:rsidRPr="009E410D">
        <w:rPr>
          <w:rFonts w:eastAsiaTheme="minorHAnsi" w:cs="Times New Roman"/>
          <w:kern w:val="0"/>
          <w:lang w:eastAsia="en-US" w:bidi="ar-SA"/>
        </w:rPr>
        <w:t>Kas Euroopa Parlamendi ja nõukogu 18. septembri 2</w:t>
      </w:r>
      <w:r w:rsidR="009E410D">
        <w:rPr>
          <w:rFonts w:eastAsiaTheme="minorHAnsi" w:cs="Times New Roman"/>
          <w:kern w:val="0"/>
          <w:lang w:eastAsia="en-US" w:bidi="ar-SA"/>
        </w:rPr>
        <w:t>000. a direktiivi 2000/54/EÜ</w:t>
      </w:r>
      <w:r w:rsidR="009E410D" w:rsidRPr="009E410D">
        <w:rPr>
          <w:rFonts w:eastAsiaTheme="minorHAnsi" w:cs="Times New Roman"/>
          <w:kern w:val="0"/>
          <w:lang w:eastAsia="en-US" w:bidi="ar-SA"/>
        </w:rPr>
        <w:t xml:space="preserve"> töötajate kaitse kohta bioloogiliste mõjuritega kokkupuutest tulenevate ohtude eest tööl art 14 lg-t</w:t>
      </w:r>
      <w:r w:rsidR="009E410D">
        <w:rPr>
          <w:rFonts w:eastAsiaTheme="minorHAnsi" w:cs="Times New Roman"/>
          <w:kern w:val="0"/>
          <w:lang w:eastAsia="en-US" w:bidi="ar-SA"/>
        </w:rPr>
        <w:t xml:space="preserve"> </w:t>
      </w:r>
      <w:r w:rsidR="009E410D" w:rsidRPr="009E410D">
        <w:rPr>
          <w:rFonts w:eastAsiaTheme="minorHAnsi" w:cs="Times New Roman"/>
          <w:kern w:val="0"/>
          <w:lang w:eastAsia="en-US" w:bidi="ar-SA"/>
        </w:rPr>
        <w:t xml:space="preserve">3 ja sama direktiivi VII lisa </w:t>
      </w:r>
      <w:proofErr w:type="spellStart"/>
      <w:r w:rsidR="009E410D" w:rsidRPr="009E410D">
        <w:rPr>
          <w:rFonts w:eastAsiaTheme="minorHAnsi" w:cs="Times New Roman"/>
          <w:kern w:val="0"/>
          <w:lang w:eastAsia="en-US" w:bidi="ar-SA"/>
        </w:rPr>
        <w:t>p-e</w:t>
      </w:r>
      <w:proofErr w:type="spellEnd"/>
      <w:r w:rsidR="009E410D" w:rsidRPr="009E410D">
        <w:rPr>
          <w:rFonts w:eastAsiaTheme="minorHAnsi" w:cs="Times New Roman"/>
          <w:kern w:val="0"/>
          <w:lang w:eastAsia="en-US" w:bidi="ar-SA"/>
        </w:rPr>
        <w:t xml:space="preserve"> 1 ja 2 võib koostoimes sama direktiivi preambuli p-ga 8, art 1 lg-</w:t>
      </w:r>
      <w:proofErr w:type="spellStart"/>
      <w:r w:rsidR="009E410D" w:rsidRPr="009E410D">
        <w:rPr>
          <w:rFonts w:eastAsiaTheme="minorHAnsi" w:cs="Times New Roman"/>
          <w:kern w:val="0"/>
          <w:lang w:eastAsia="en-US" w:bidi="ar-SA"/>
        </w:rPr>
        <w:t>ga</w:t>
      </w:r>
      <w:proofErr w:type="spellEnd"/>
      <w:r w:rsidR="009E410D" w:rsidRPr="009E410D">
        <w:rPr>
          <w:rFonts w:eastAsiaTheme="minorHAnsi" w:cs="Times New Roman"/>
          <w:kern w:val="0"/>
          <w:lang w:eastAsia="en-US" w:bidi="ar-SA"/>
        </w:rPr>
        <w:t xml:space="preserve"> 1 ja art 3 p-dega 1 ja 2 tõlgendada nii, et sellega on kooskõlas regulatsioon, mille kohaselt tööandjal on õigus kohustada ennast vaktsineerima bioloogilistest ohuteguritest ohustatud töötajaid, kellega tööandjal on kehtiv töösuhe?</w:t>
      </w:r>
    </w:p>
    <w:p w14:paraId="4CFFA93A" w14:textId="77777777" w:rsidR="009E410D" w:rsidRPr="007D6116" w:rsidRDefault="009E410D" w:rsidP="009E410D">
      <w:pPr>
        <w:spacing w:line="360" w:lineRule="auto"/>
        <w:jc w:val="both"/>
        <w:rPr>
          <w:rFonts w:eastAsiaTheme="minorHAnsi" w:cs="Times New Roman"/>
          <w:kern w:val="0"/>
          <w:lang w:eastAsia="en-US" w:bidi="ar-SA"/>
        </w:rPr>
      </w:pPr>
    </w:p>
    <w:p w14:paraId="0E84ED00" w14:textId="77777777" w:rsidR="009E410D" w:rsidRPr="009E410D" w:rsidRDefault="009E410D" w:rsidP="009E410D">
      <w:pPr>
        <w:widowControl/>
        <w:suppressAutoHyphens w:val="0"/>
        <w:autoSpaceDN/>
        <w:spacing w:line="360" w:lineRule="auto"/>
        <w:jc w:val="both"/>
        <w:textAlignment w:val="auto"/>
        <w:rPr>
          <w:rFonts w:eastAsiaTheme="minorHAnsi" w:cs="Times New Roman"/>
          <w:kern w:val="0"/>
          <w:lang w:eastAsia="en-US" w:bidi="ar-SA"/>
        </w:rPr>
      </w:pPr>
      <w:r w:rsidRPr="009E410D">
        <w:rPr>
          <w:rFonts w:eastAsiaTheme="minorHAnsi" w:cs="Times New Roman"/>
          <w:kern w:val="0"/>
          <w:lang w:eastAsia="en-US" w:bidi="ar-SA"/>
        </w:rPr>
        <w:t>Täpsustavad küsimused:</w:t>
      </w:r>
    </w:p>
    <w:tbl>
      <w:tblPr>
        <w:tblW w:w="5000" w:type="pct"/>
        <w:shd w:val="clear" w:color="auto" w:fill="FFFFFF"/>
        <w:tblCellMar>
          <w:left w:w="0" w:type="dxa"/>
          <w:right w:w="0" w:type="dxa"/>
        </w:tblCellMar>
        <w:tblLook w:val="04A0" w:firstRow="1" w:lastRow="0" w:firstColumn="1" w:lastColumn="0" w:noHBand="0" w:noVBand="1"/>
      </w:tblPr>
      <w:tblGrid>
        <w:gridCol w:w="285"/>
        <w:gridCol w:w="8787"/>
      </w:tblGrid>
      <w:tr w:rsidR="009E410D" w:rsidRPr="009E410D" w14:paraId="62CC90FC" w14:textId="77777777" w:rsidTr="009E410D">
        <w:tc>
          <w:tcPr>
            <w:tcW w:w="157" w:type="pct"/>
            <w:shd w:val="clear" w:color="auto" w:fill="FFFFFF"/>
            <w:hideMark/>
          </w:tcPr>
          <w:p w14:paraId="1C84E38E" w14:textId="77777777" w:rsidR="009E410D" w:rsidRPr="009E410D" w:rsidRDefault="009E410D" w:rsidP="009E410D">
            <w:pPr>
              <w:widowControl/>
              <w:suppressAutoHyphens w:val="0"/>
              <w:autoSpaceDN/>
              <w:spacing w:line="360" w:lineRule="auto"/>
              <w:jc w:val="both"/>
              <w:textAlignment w:val="auto"/>
              <w:rPr>
                <w:rFonts w:eastAsiaTheme="minorHAnsi" w:cs="Times New Roman"/>
                <w:kern w:val="0"/>
                <w:lang w:eastAsia="en-US" w:bidi="ar-SA"/>
              </w:rPr>
            </w:pPr>
            <w:r w:rsidRPr="009E410D">
              <w:rPr>
                <w:rFonts w:eastAsiaTheme="minorHAnsi" w:cs="Times New Roman"/>
                <w:kern w:val="0"/>
                <w:lang w:eastAsia="en-US" w:bidi="ar-SA"/>
              </w:rPr>
              <w:t>a)</w:t>
            </w:r>
          </w:p>
        </w:tc>
        <w:tc>
          <w:tcPr>
            <w:tcW w:w="4843" w:type="pct"/>
            <w:shd w:val="clear" w:color="auto" w:fill="FFFFFF"/>
            <w:hideMark/>
          </w:tcPr>
          <w:p w14:paraId="311A8E29" w14:textId="77777777" w:rsidR="009E410D" w:rsidRPr="009E410D" w:rsidRDefault="009E410D" w:rsidP="009E410D">
            <w:pPr>
              <w:widowControl/>
              <w:suppressAutoHyphens w:val="0"/>
              <w:autoSpaceDN/>
              <w:spacing w:line="360" w:lineRule="auto"/>
              <w:jc w:val="both"/>
              <w:textAlignment w:val="auto"/>
              <w:rPr>
                <w:rFonts w:eastAsiaTheme="minorHAnsi" w:cs="Times New Roman"/>
                <w:kern w:val="0"/>
                <w:lang w:eastAsia="en-US" w:bidi="ar-SA"/>
              </w:rPr>
            </w:pPr>
            <w:r w:rsidRPr="009E410D">
              <w:rPr>
                <w:rFonts w:eastAsiaTheme="minorHAnsi" w:cs="Times New Roman"/>
                <w:kern w:val="0"/>
                <w:lang w:eastAsia="en-US" w:bidi="ar-SA"/>
              </w:rPr>
              <w:t>Kas direktiivi 2000/54/EÜ art 14 lg 3 mõttes on vaktsineerimine töötervishoiu abinõu, mille tööandja võib kehtestada kehtivas töösuhtes ilma bioloogilistest ohuteguritest ohustatud töötaja nõusolekuta?</w:t>
            </w:r>
          </w:p>
        </w:tc>
      </w:tr>
    </w:tbl>
    <w:p w14:paraId="5CE3086F" w14:textId="77777777" w:rsidR="009E410D" w:rsidRPr="009E410D" w:rsidRDefault="009E410D" w:rsidP="009E410D">
      <w:pPr>
        <w:widowControl/>
        <w:suppressAutoHyphens w:val="0"/>
        <w:autoSpaceDN/>
        <w:spacing w:line="360" w:lineRule="auto"/>
        <w:jc w:val="both"/>
        <w:textAlignment w:val="auto"/>
        <w:rPr>
          <w:rFonts w:eastAsiaTheme="minorHAnsi" w:cs="Times New Roman"/>
          <w:vanish/>
          <w:kern w:val="0"/>
          <w:lang w:eastAsia="en-US" w:bidi="ar-SA"/>
        </w:rPr>
      </w:pPr>
    </w:p>
    <w:tbl>
      <w:tblPr>
        <w:tblW w:w="5000" w:type="pct"/>
        <w:shd w:val="clear" w:color="auto" w:fill="FFFFFF"/>
        <w:tblCellMar>
          <w:left w:w="0" w:type="dxa"/>
          <w:right w:w="0" w:type="dxa"/>
        </w:tblCellMar>
        <w:tblLook w:val="04A0" w:firstRow="1" w:lastRow="0" w:firstColumn="1" w:lastColumn="0" w:noHBand="0" w:noVBand="1"/>
      </w:tblPr>
      <w:tblGrid>
        <w:gridCol w:w="285"/>
        <w:gridCol w:w="8787"/>
      </w:tblGrid>
      <w:tr w:rsidR="009E410D" w:rsidRPr="009E410D" w14:paraId="63474FBB" w14:textId="77777777" w:rsidTr="009E410D">
        <w:tc>
          <w:tcPr>
            <w:tcW w:w="157" w:type="pct"/>
            <w:shd w:val="clear" w:color="auto" w:fill="FFFFFF"/>
            <w:hideMark/>
          </w:tcPr>
          <w:p w14:paraId="0CC771F4" w14:textId="77777777" w:rsidR="009E410D" w:rsidRPr="009E410D" w:rsidRDefault="009E410D" w:rsidP="009E410D">
            <w:pPr>
              <w:widowControl/>
              <w:suppressAutoHyphens w:val="0"/>
              <w:autoSpaceDN/>
              <w:spacing w:line="360" w:lineRule="auto"/>
              <w:jc w:val="both"/>
              <w:textAlignment w:val="auto"/>
              <w:rPr>
                <w:rFonts w:eastAsiaTheme="minorHAnsi" w:cs="Times New Roman"/>
                <w:kern w:val="0"/>
                <w:lang w:eastAsia="en-US" w:bidi="ar-SA"/>
              </w:rPr>
            </w:pPr>
            <w:r w:rsidRPr="009E410D">
              <w:rPr>
                <w:rFonts w:eastAsiaTheme="minorHAnsi" w:cs="Times New Roman"/>
                <w:kern w:val="0"/>
                <w:lang w:eastAsia="en-US" w:bidi="ar-SA"/>
              </w:rPr>
              <w:t>b)</w:t>
            </w:r>
          </w:p>
        </w:tc>
        <w:tc>
          <w:tcPr>
            <w:tcW w:w="4843" w:type="pct"/>
            <w:shd w:val="clear" w:color="auto" w:fill="FFFFFF"/>
            <w:hideMark/>
          </w:tcPr>
          <w:p w14:paraId="5A6B5922" w14:textId="11EB7443" w:rsidR="009E410D" w:rsidRPr="009E410D" w:rsidRDefault="009E410D" w:rsidP="009E410D">
            <w:pPr>
              <w:widowControl/>
              <w:suppressAutoHyphens w:val="0"/>
              <w:autoSpaceDN/>
              <w:spacing w:line="360" w:lineRule="auto"/>
              <w:jc w:val="both"/>
              <w:textAlignment w:val="auto"/>
              <w:rPr>
                <w:rFonts w:eastAsiaTheme="minorHAnsi" w:cs="Times New Roman"/>
                <w:kern w:val="0"/>
                <w:lang w:eastAsia="en-US" w:bidi="ar-SA"/>
              </w:rPr>
            </w:pPr>
            <w:r w:rsidRPr="009E410D">
              <w:rPr>
                <w:rFonts w:eastAsiaTheme="minorHAnsi" w:cs="Times New Roman"/>
                <w:kern w:val="0"/>
                <w:lang w:eastAsia="en-US" w:bidi="ar-SA"/>
              </w:rPr>
              <w:t>Kas see, kui tööandja kehtestab vaktsineerimisnõude kehtivas töösuhtes, on kooskõlas nõukogu 12. juun</w:t>
            </w:r>
            <w:r>
              <w:rPr>
                <w:rFonts w:eastAsiaTheme="minorHAnsi" w:cs="Times New Roman"/>
                <w:kern w:val="0"/>
                <w:lang w:eastAsia="en-US" w:bidi="ar-SA"/>
              </w:rPr>
              <w:t>i 1989. a direktiivi 89/391/EMÜ</w:t>
            </w:r>
            <w:r w:rsidRPr="009E410D">
              <w:rPr>
                <w:rFonts w:eastAsiaTheme="minorHAnsi" w:cs="Times New Roman"/>
                <w:kern w:val="0"/>
                <w:lang w:eastAsia="en-US" w:bidi="ar-SA"/>
              </w:rPr>
              <w:t xml:space="preserve"> töötajate töötervishoiu ja tööohutuse parandamist soodustavate meetmete kehtestamise kohta art 1 </w:t>
            </w:r>
            <w:proofErr w:type="spellStart"/>
            <w:r w:rsidRPr="009E410D">
              <w:rPr>
                <w:rFonts w:eastAsiaTheme="minorHAnsi" w:cs="Times New Roman"/>
                <w:kern w:val="0"/>
                <w:lang w:eastAsia="en-US" w:bidi="ar-SA"/>
              </w:rPr>
              <w:t>lg-s</w:t>
            </w:r>
            <w:proofErr w:type="spellEnd"/>
            <w:r w:rsidRPr="009E410D">
              <w:rPr>
                <w:rFonts w:eastAsiaTheme="minorHAnsi" w:cs="Times New Roman"/>
                <w:kern w:val="0"/>
                <w:lang w:eastAsia="en-US" w:bidi="ar-SA"/>
              </w:rPr>
              <w:t xml:space="preserve"> 3, art 6 </w:t>
            </w:r>
            <w:proofErr w:type="spellStart"/>
            <w:r w:rsidRPr="009E410D">
              <w:rPr>
                <w:rFonts w:eastAsiaTheme="minorHAnsi" w:cs="Times New Roman"/>
                <w:kern w:val="0"/>
                <w:lang w:eastAsia="en-US" w:bidi="ar-SA"/>
              </w:rPr>
              <w:t>lg-s</w:t>
            </w:r>
            <w:proofErr w:type="spellEnd"/>
            <w:r w:rsidRPr="009E410D">
              <w:rPr>
                <w:rFonts w:eastAsiaTheme="minorHAnsi" w:cs="Times New Roman"/>
                <w:kern w:val="0"/>
                <w:lang w:eastAsia="en-US" w:bidi="ar-SA"/>
              </w:rPr>
              <w:t xml:space="preserve"> 1 ja lg 2 p-des a ja g, art 9 lg 1 p-des a ja b ning Euroopa Liidu põhiõiguste harta art 3 </w:t>
            </w:r>
            <w:proofErr w:type="spellStart"/>
            <w:r w:rsidRPr="009E410D">
              <w:rPr>
                <w:rFonts w:eastAsiaTheme="minorHAnsi" w:cs="Times New Roman"/>
                <w:kern w:val="0"/>
                <w:lang w:eastAsia="en-US" w:bidi="ar-SA"/>
              </w:rPr>
              <w:t>lg-s</w:t>
            </w:r>
            <w:proofErr w:type="spellEnd"/>
            <w:r w:rsidRPr="009E410D">
              <w:rPr>
                <w:rFonts w:eastAsiaTheme="minorHAnsi" w:cs="Times New Roman"/>
                <w:kern w:val="0"/>
                <w:lang w:eastAsia="en-US" w:bidi="ar-SA"/>
              </w:rPr>
              <w:t xml:space="preserve"> 1, art 31 </w:t>
            </w:r>
            <w:proofErr w:type="spellStart"/>
            <w:r w:rsidRPr="009E410D">
              <w:rPr>
                <w:rFonts w:eastAsiaTheme="minorHAnsi" w:cs="Times New Roman"/>
                <w:kern w:val="0"/>
                <w:lang w:eastAsia="en-US" w:bidi="ar-SA"/>
              </w:rPr>
              <w:t>lg-s</w:t>
            </w:r>
            <w:proofErr w:type="spellEnd"/>
            <w:r w:rsidRPr="009E410D">
              <w:rPr>
                <w:rFonts w:eastAsiaTheme="minorHAnsi" w:cs="Times New Roman"/>
                <w:kern w:val="0"/>
                <w:lang w:eastAsia="en-US" w:bidi="ar-SA"/>
              </w:rPr>
              <w:t xml:space="preserve"> 1 ja art 52 </w:t>
            </w:r>
            <w:proofErr w:type="spellStart"/>
            <w:r w:rsidRPr="009E410D">
              <w:rPr>
                <w:rFonts w:eastAsiaTheme="minorHAnsi" w:cs="Times New Roman"/>
                <w:kern w:val="0"/>
                <w:lang w:eastAsia="en-US" w:bidi="ar-SA"/>
              </w:rPr>
              <w:t>lg-s</w:t>
            </w:r>
            <w:proofErr w:type="spellEnd"/>
            <w:r w:rsidRPr="009E410D">
              <w:rPr>
                <w:rFonts w:eastAsiaTheme="minorHAnsi" w:cs="Times New Roman"/>
                <w:kern w:val="0"/>
                <w:lang w:eastAsia="en-US" w:bidi="ar-SA"/>
              </w:rPr>
              <w:t> 1 sätestatuga?</w:t>
            </w:r>
            <w:r>
              <w:rPr>
                <w:rFonts w:eastAsiaTheme="minorHAnsi" w:cs="Times New Roman"/>
                <w:kern w:val="0"/>
                <w:lang w:eastAsia="en-US" w:bidi="ar-SA"/>
              </w:rPr>
              <w:t>“</w:t>
            </w:r>
          </w:p>
        </w:tc>
      </w:tr>
    </w:tbl>
    <w:p w14:paraId="52D75A03" w14:textId="2DF35037" w:rsidR="007D6116" w:rsidRPr="007D6116" w:rsidRDefault="007D6116" w:rsidP="007D6116">
      <w:pPr>
        <w:widowControl/>
        <w:suppressAutoHyphens w:val="0"/>
        <w:autoSpaceDN/>
        <w:spacing w:line="360" w:lineRule="auto"/>
        <w:jc w:val="both"/>
        <w:textAlignment w:val="auto"/>
        <w:rPr>
          <w:rFonts w:eastAsiaTheme="minorHAnsi" w:cs="Times New Roman"/>
          <w:kern w:val="0"/>
          <w:lang w:eastAsia="en-US" w:bidi="ar-SA"/>
        </w:rPr>
      </w:pPr>
    </w:p>
    <w:p w14:paraId="0FF6D388" w14:textId="1B795F7C" w:rsidR="00085575" w:rsidRPr="00E5230B" w:rsidRDefault="0066716C" w:rsidP="00DA1EDD">
      <w:pPr>
        <w:pStyle w:val="Heading1"/>
        <w:keepLines w:val="0"/>
        <w:spacing w:before="100" w:beforeAutospacing="1" w:after="240" w:line="360" w:lineRule="auto"/>
        <w:jc w:val="both"/>
        <w:rPr>
          <w:rFonts w:ascii="Times New Roman" w:hAnsi="Times New Roman"/>
          <w:b/>
          <w:color w:val="auto"/>
          <w:sz w:val="24"/>
          <w:szCs w:val="24"/>
        </w:rPr>
      </w:pPr>
      <w:r w:rsidRPr="00101D6C">
        <w:rPr>
          <w:rFonts w:ascii="Times New Roman" w:hAnsi="Times New Roman"/>
          <w:b/>
          <w:color w:val="auto"/>
          <w:sz w:val="24"/>
          <w:szCs w:val="24"/>
        </w:rPr>
        <w:t>II. ASJAOMASED SÄTTED</w:t>
      </w:r>
    </w:p>
    <w:p w14:paraId="0BBD4107" w14:textId="458AC4D5" w:rsidR="001E2547" w:rsidRPr="00E85D14" w:rsidRDefault="009E410D" w:rsidP="001E2547">
      <w:pPr>
        <w:spacing w:line="360" w:lineRule="auto"/>
        <w:rPr>
          <w:rFonts w:cs="Times New Roman"/>
          <w:b/>
        </w:rPr>
      </w:pPr>
      <w:r>
        <w:rPr>
          <w:rFonts w:cs="Times New Roman"/>
          <w:b/>
        </w:rPr>
        <w:t>Direktiiv 2000/54</w:t>
      </w:r>
      <w:r w:rsidR="00846A92">
        <w:rPr>
          <w:rFonts w:cs="Times New Roman"/>
          <w:b/>
        </w:rPr>
        <w:t>/EÜ</w:t>
      </w:r>
      <w:r w:rsidR="00846A92">
        <w:rPr>
          <w:rStyle w:val="FootnoteReference"/>
          <w:rFonts w:cs="Times New Roman"/>
          <w:b/>
        </w:rPr>
        <w:footnoteReference w:id="2"/>
      </w:r>
    </w:p>
    <w:p w14:paraId="63D9DFB9" w14:textId="77777777" w:rsidR="00155868" w:rsidRDefault="00155868" w:rsidP="001E2547">
      <w:pPr>
        <w:spacing w:line="360" w:lineRule="auto"/>
        <w:rPr>
          <w:rFonts w:cs="Times New Roman"/>
          <w:b/>
        </w:rPr>
      </w:pPr>
    </w:p>
    <w:p w14:paraId="76746722" w14:textId="4E2E5E06" w:rsidR="001E2547" w:rsidRPr="00FA0075" w:rsidRDefault="00180A52" w:rsidP="001E2547">
      <w:pPr>
        <w:spacing w:line="360" w:lineRule="auto"/>
        <w:rPr>
          <w:rFonts w:cs="Times New Roman"/>
          <w:b/>
        </w:rPr>
      </w:pPr>
      <w:r>
        <w:rPr>
          <w:rFonts w:cs="Times New Roman"/>
          <w:b/>
        </w:rPr>
        <w:t>Põhjendus 8</w:t>
      </w:r>
    </w:p>
    <w:p w14:paraId="6AA56907" w14:textId="7640739F" w:rsidR="001E2547" w:rsidRPr="00FA0075" w:rsidRDefault="00180A52" w:rsidP="001E2547">
      <w:pPr>
        <w:spacing w:line="360" w:lineRule="auto"/>
        <w:jc w:val="both"/>
        <w:rPr>
          <w:rFonts w:cs="Times New Roman"/>
        </w:rPr>
      </w:pPr>
      <w:r>
        <w:rPr>
          <w:rFonts w:cs="Times New Roman"/>
        </w:rPr>
        <w:t>(8)</w:t>
      </w:r>
      <w:r w:rsidR="001E2547" w:rsidRPr="00FA0075">
        <w:rPr>
          <w:rFonts w:cs="Times New Roman"/>
        </w:rPr>
        <w:t xml:space="preserve"> </w:t>
      </w:r>
      <w:r>
        <w:rPr>
          <w:rFonts w:cs="Times New Roman"/>
        </w:rPr>
        <w:t xml:space="preserve">Bioloogiliste mõjuritega </w:t>
      </w:r>
      <w:proofErr w:type="spellStart"/>
      <w:r>
        <w:rPr>
          <w:rFonts w:cs="Times New Roman"/>
        </w:rPr>
        <w:t>kokkupuutuvate</w:t>
      </w:r>
      <w:proofErr w:type="spellEnd"/>
      <w:r>
        <w:rPr>
          <w:rFonts w:cs="Times New Roman"/>
        </w:rPr>
        <w:t xml:space="preserve"> töötajate tervise ja ohutuse kaitseks tuleb võtta ennetavaid meetmeid</w:t>
      </w:r>
      <w:r w:rsidR="001E2547" w:rsidRPr="00FA0075">
        <w:rPr>
          <w:rFonts w:cs="Times New Roman"/>
        </w:rPr>
        <w:t>.</w:t>
      </w:r>
    </w:p>
    <w:p w14:paraId="66BB1E1D" w14:textId="77777777" w:rsidR="001E2547" w:rsidRDefault="001E2547" w:rsidP="001E2547">
      <w:pPr>
        <w:spacing w:line="360" w:lineRule="auto"/>
        <w:jc w:val="both"/>
      </w:pPr>
    </w:p>
    <w:p w14:paraId="337F1FF1" w14:textId="2C3CB27C" w:rsidR="001E2547" w:rsidRPr="00FA0075" w:rsidRDefault="00180A52" w:rsidP="001E2547">
      <w:pPr>
        <w:spacing w:line="360" w:lineRule="auto"/>
        <w:jc w:val="both"/>
        <w:rPr>
          <w:rFonts w:cs="Times New Roman"/>
          <w:b/>
        </w:rPr>
      </w:pPr>
      <w:r>
        <w:rPr>
          <w:rFonts w:cs="Times New Roman"/>
          <w:b/>
        </w:rPr>
        <w:t>Artikkel 1 lõiked</w:t>
      </w:r>
      <w:r w:rsidR="001E2547" w:rsidRPr="00FA0075">
        <w:rPr>
          <w:rFonts w:cs="Times New Roman"/>
          <w:b/>
        </w:rPr>
        <w:t xml:space="preserve"> 1 ja 2 </w:t>
      </w:r>
      <w:r w:rsidR="001A699C">
        <w:rPr>
          <w:rFonts w:cs="Times New Roman"/>
          <w:b/>
        </w:rPr>
        <w:t>(Eesmärk)</w:t>
      </w:r>
    </w:p>
    <w:p w14:paraId="48C4B026" w14:textId="77777777" w:rsidR="00180A52" w:rsidRPr="00180A52" w:rsidRDefault="00180A52" w:rsidP="00180A52">
      <w:pPr>
        <w:pStyle w:val="norm"/>
        <w:shd w:val="clear" w:color="auto" w:fill="FFFFFF"/>
        <w:spacing w:before="120" w:beforeAutospacing="0" w:after="0" w:afterAutospacing="0" w:line="360" w:lineRule="auto"/>
        <w:jc w:val="both"/>
        <w:rPr>
          <w:color w:val="333333"/>
        </w:rPr>
      </w:pPr>
      <w:r w:rsidRPr="00180A52">
        <w:rPr>
          <w:color w:val="333333"/>
        </w:rPr>
        <w:t>1.  Käesoleva direktiivi eesmärk on kaitsta töötajaid nende tervist ähvardava ohu eest, sealhulgas ära hoida tööl bioloogiliste mõjuritega kokkupuutest tulenevad või tuleneda võivad ohud.</w:t>
      </w:r>
    </w:p>
    <w:p w14:paraId="3CA68563" w14:textId="77777777" w:rsidR="00180A52" w:rsidRPr="00180A52" w:rsidRDefault="00180A52" w:rsidP="00180A52">
      <w:pPr>
        <w:pStyle w:val="norm"/>
        <w:shd w:val="clear" w:color="auto" w:fill="FFFFFF"/>
        <w:spacing w:before="120" w:beforeAutospacing="0" w:after="0" w:afterAutospacing="0" w:line="360" w:lineRule="auto"/>
        <w:jc w:val="both"/>
        <w:rPr>
          <w:color w:val="333333"/>
        </w:rPr>
      </w:pPr>
      <w:r w:rsidRPr="00180A52">
        <w:rPr>
          <w:color w:val="333333"/>
        </w:rPr>
        <w:t>Direktiiv sätestab selles valdkonnas konkreetsed miinimumnõuded.</w:t>
      </w:r>
    </w:p>
    <w:p w14:paraId="5B57E9CD" w14:textId="77777777" w:rsidR="00180A52" w:rsidRPr="00180A52" w:rsidRDefault="00180A52" w:rsidP="00180A52">
      <w:pPr>
        <w:pStyle w:val="norm"/>
        <w:shd w:val="clear" w:color="auto" w:fill="FFFFFF"/>
        <w:spacing w:before="120" w:beforeAutospacing="0" w:after="0" w:afterAutospacing="0" w:line="360" w:lineRule="auto"/>
        <w:jc w:val="both"/>
        <w:rPr>
          <w:color w:val="333333"/>
        </w:rPr>
      </w:pPr>
      <w:r w:rsidRPr="00180A52">
        <w:rPr>
          <w:color w:val="333333"/>
        </w:rPr>
        <w:t>2.  Direktiivi 89/391/EMÜ sätteid kohaldatakse tervikuna kogu lõikes 1 nimetatud valdkonnas, ilma et see piiraks käesolevas direktiivis sisalduvate rangemate ja/või erisätete kohaldamist.</w:t>
      </w:r>
    </w:p>
    <w:p w14:paraId="15B4A25F" w14:textId="7DAE6A92" w:rsidR="00180A52" w:rsidRPr="00180A52" w:rsidRDefault="00180A52" w:rsidP="00180A52">
      <w:pPr>
        <w:pStyle w:val="Sisu"/>
        <w:numPr>
          <w:ilvl w:val="0"/>
          <w:numId w:val="0"/>
        </w:numPr>
        <w:spacing w:before="100" w:beforeAutospacing="1" w:after="240"/>
        <w:contextualSpacing w:val="0"/>
        <w:rPr>
          <w:rFonts w:cs="Times New Roman"/>
          <w:b/>
          <w:bCs/>
          <w:lang w:bidi="hi-IN"/>
        </w:rPr>
      </w:pPr>
      <w:r w:rsidRPr="00180A52">
        <w:rPr>
          <w:rFonts w:cs="Times New Roman"/>
          <w:b/>
          <w:bCs/>
          <w:lang w:bidi="hi-IN"/>
        </w:rPr>
        <w:t>Artikli 3 lõiked 1 ja 2</w:t>
      </w:r>
      <w:r w:rsidR="001A699C">
        <w:rPr>
          <w:rFonts w:cs="Times New Roman"/>
          <w:b/>
          <w:bCs/>
          <w:lang w:bidi="hi-IN"/>
        </w:rPr>
        <w:t xml:space="preserve"> (Reguleerimisala – ohu kindlaksmääramine ja riski hindamine)</w:t>
      </w:r>
    </w:p>
    <w:p w14:paraId="049576FA" w14:textId="77777777" w:rsidR="00180A52" w:rsidRPr="00180A52" w:rsidRDefault="00180A52" w:rsidP="00180A52">
      <w:pPr>
        <w:pStyle w:val="norm"/>
        <w:shd w:val="clear" w:color="auto" w:fill="FFFFFF"/>
        <w:spacing w:before="120" w:beforeAutospacing="0" w:after="0" w:afterAutospacing="0" w:line="360" w:lineRule="auto"/>
        <w:jc w:val="both"/>
        <w:rPr>
          <w:color w:val="333333"/>
        </w:rPr>
      </w:pPr>
      <w:r w:rsidRPr="00180A52">
        <w:rPr>
          <w:color w:val="333333"/>
        </w:rPr>
        <w:t>1.  Käesolevat direktiivi kohaldatakse tegevuste suhtes, mille puhul töötajad oma töö tõttu puutuvad kokku või võivad kokku puutuda bioloogiliste mõjuritega.</w:t>
      </w:r>
    </w:p>
    <w:p w14:paraId="7501F9E8" w14:textId="77777777" w:rsidR="00180A52" w:rsidRPr="00180A52" w:rsidRDefault="00180A52" w:rsidP="00180A52">
      <w:pPr>
        <w:pStyle w:val="norm"/>
        <w:shd w:val="clear" w:color="auto" w:fill="FFFFFF"/>
        <w:spacing w:before="120" w:beforeAutospacing="0" w:after="0" w:afterAutospacing="0" w:line="360" w:lineRule="auto"/>
        <w:jc w:val="both"/>
        <w:rPr>
          <w:color w:val="333333"/>
        </w:rPr>
      </w:pPr>
      <w:r w:rsidRPr="00180A52">
        <w:rPr>
          <w:color w:val="333333"/>
        </w:rPr>
        <w:t>2.  Kõikide tööde korral, kus on oht kokku puutuda bioloogiliste mõjuritega, tuleb kindlaks määrata kokkupuute laad, ulatus ja kestus, et oleks võimalik igakülgselt hinnata riski töötajate tervisele või turvalisusele ning ette näha vajaminevad meetmed.</w:t>
      </w:r>
    </w:p>
    <w:p w14:paraId="67DD361C" w14:textId="77777777" w:rsidR="00180A52" w:rsidRPr="00180A52" w:rsidRDefault="00180A52" w:rsidP="00180A52">
      <w:pPr>
        <w:pStyle w:val="norm"/>
        <w:shd w:val="clear" w:color="auto" w:fill="FFFFFF"/>
        <w:spacing w:before="120" w:beforeAutospacing="0" w:after="0" w:afterAutospacing="0" w:line="360" w:lineRule="auto"/>
        <w:jc w:val="both"/>
        <w:rPr>
          <w:color w:val="333333"/>
        </w:rPr>
      </w:pPr>
      <w:r w:rsidRPr="00180A52">
        <w:rPr>
          <w:color w:val="333333"/>
        </w:rPr>
        <w:t>Kui töö käigus puututakse kokku mitme rühma bioloogiliste mõjuritega, tuleb riski hindamisel arvestada kõiki olemasolevaid ohtlikke bioloogilisi mõjureid üheskoos.</w:t>
      </w:r>
    </w:p>
    <w:p w14:paraId="2C71C1B1" w14:textId="77777777" w:rsidR="00180A52" w:rsidRPr="00180A52" w:rsidRDefault="00180A52" w:rsidP="00180A52">
      <w:pPr>
        <w:pStyle w:val="norm"/>
        <w:shd w:val="clear" w:color="auto" w:fill="FFFFFF"/>
        <w:spacing w:before="120" w:beforeAutospacing="0" w:after="0" w:afterAutospacing="0" w:line="360" w:lineRule="auto"/>
        <w:jc w:val="both"/>
        <w:rPr>
          <w:color w:val="333333"/>
        </w:rPr>
      </w:pPr>
      <w:r w:rsidRPr="00180A52">
        <w:rPr>
          <w:color w:val="333333"/>
        </w:rPr>
        <w:t>Hindamist tuleb korrata regulaarselt ja alati sel juhul, kui muutuvad tingimused, mis võivad mõjutada töötajate kokkupuutumist bioloogiliste mõjuritega.</w:t>
      </w:r>
    </w:p>
    <w:p w14:paraId="54243051" w14:textId="725E467F" w:rsidR="00180A52" w:rsidRPr="00180A52" w:rsidRDefault="00180A52" w:rsidP="00180A52">
      <w:pPr>
        <w:pStyle w:val="Sisu"/>
        <w:numPr>
          <w:ilvl w:val="0"/>
          <w:numId w:val="0"/>
        </w:numPr>
        <w:spacing w:before="100" w:beforeAutospacing="1" w:after="240"/>
        <w:contextualSpacing w:val="0"/>
        <w:rPr>
          <w:rFonts w:cs="Times New Roman"/>
          <w:bCs/>
          <w:lang w:bidi="hi-IN"/>
        </w:rPr>
      </w:pPr>
      <w:r w:rsidRPr="00180A52">
        <w:rPr>
          <w:rFonts w:cs="Times New Roman"/>
          <w:bCs/>
          <w:lang w:bidi="hi-IN"/>
        </w:rPr>
        <w:t>[…]</w:t>
      </w:r>
    </w:p>
    <w:p w14:paraId="1FA1D038" w14:textId="4CAE91DC" w:rsidR="00180A52" w:rsidRPr="00180A52" w:rsidRDefault="00180A52" w:rsidP="00180A52">
      <w:pPr>
        <w:pStyle w:val="Sisu"/>
        <w:numPr>
          <w:ilvl w:val="0"/>
          <w:numId w:val="0"/>
        </w:numPr>
        <w:spacing w:before="100" w:beforeAutospacing="1" w:after="240"/>
        <w:contextualSpacing w:val="0"/>
        <w:rPr>
          <w:rFonts w:cs="Times New Roman"/>
          <w:b/>
          <w:bCs/>
          <w:lang w:bidi="hi-IN"/>
        </w:rPr>
      </w:pPr>
      <w:r w:rsidRPr="00180A52">
        <w:rPr>
          <w:rFonts w:cs="Times New Roman"/>
          <w:b/>
          <w:bCs/>
          <w:lang w:bidi="hi-IN"/>
        </w:rPr>
        <w:t>Artikkel 14 lõige 3</w:t>
      </w:r>
      <w:r w:rsidR="001A699C">
        <w:rPr>
          <w:rFonts w:cs="Times New Roman"/>
          <w:b/>
          <w:bCs/>
          <w:lang w:bidi="hi-IN"/>
        </w:rPr>
        <w:t xml:space="preserve"> (Tervisekontroll)</w:t>
      </w:r>
    </w:p>
    <w:p w14:paraId="26F5AAD5" w14:textId="77777777" w:rsidR="00180A52" w:rsidRPr="00180A52" w:rsidRDefault="00180A52" w:rsidP="00180A52">
      <w:pPr>
        <w:pStyle w:val="norm"/>
        <w:shd w:val="clear" w:color="auto" w:fill="FFFFFF"/>
        <w:spacing w:before="120" w:beforeAutospacing="0" w:after="0" w:afterAutospacing="0" w:line="360" w:lineRule="auto"/>
        <w:jc w:val="both"/>
        <w:rPr>
          <w:color w:val="333333"/>
        </w:rPr>
      </w:pPr>
      <w:r w:rsidRPr="00180A52">
        <w:rPr>
          <w:color w:val="333333"/>
        </w:rPr>
        <w:t>3.  Artiklis 3 osutatud hindamise käigus tuleks kindlaks teha töötajad, kelle puhul võib tarvis minna erilisi kaitsemeetmeid.</w:t>
      </w:r>
    </w:p>
    <w:p w14:paraId="39A76A4C" w14:textId="77777777" w:rsidR="00180A52" w:rsidRPr="00180A52" w:rsidRDefault="00180A52" w:rsidP="00180A52">
      <w:pPr>
        <w:pStyle w:val="norm"/>
        <w:shd w:val="clear" w:color="auto" w:fill="FFFFFF"/>
        <w:spacing w:before="120" w:beforeAutospacing="0" w:after="0" w:afterAutospacing="0" w:line="360" w:lineRule="auto"/>
        <w:jc w:val="both"/>
        <w:rPr>
          <w:color w:val="333333"/>
        </w:rPr>
      </w:pPr>
      <w:r w:rsidRPr="00180A52">
        <w:rPr>
          <w:color w:val="333333"/>
        </w:rPr>
        <w:t>Vajaduse korral tuleb neile töötajatele, kes ei ole veel immuunsed selle bioloogilise mõjuri suhtes, millega nad kokku puutuvad või võivad kokku puutuda, teha kättesaadavaks tõhusad vaktsiinid.</w:t>
      </w:r>
    </w:p>
    <w:p w14:paraId="66A5B2EF" w14:textId="77777777" w:rsidR="00180A52" w:rsidRPr="00180A52" w:rsidRDefault="00180A52" w:rsidP="00180A52">
      <w:pPr>
        <w:pStyle w:val="norm"/>
        <w:shd w:val="clear" w:color="auto" w:fill="FFFFFF"/>
        <w:spacing w:before="120" w:beforeAutospacing="0" w:after="0" w:afterAutospacing="0" w:line="360" w:lineRule="auto"/>
        <w:jc w:val="both"/>
        <w:rPr>
          <w:color w:val="333333"/>
        </w:rPr>
      </w:pPr>
      <w:r w:rsidRPr="00180A52">
        <w:rPr>
          <w:color w:val="333333"/>
        </w:rPr>
        <w:t>Vaktsiine kättesaadavaks tehes peaksid tööandjad arvesse võtma VII lisas sätestatud soovitatavaid tegevusjuhiseid.</w:t>
      </w:r>
    </w:p>
    <w:p w14:paraId="1FECF32A" w14:textId="40794BBB" w:rsidR="00180A52" w:rsidRDefault="00180A52" w:rsidP="00180A52">
      <w:pPr>
        <w:pStyle w:val="Sisu"/>
        <w:numPr>
          <w:ilvl w:val="0"/>
          <w:numId w:val="0"/>
        </w:numPr>
        <w:spacing w:before="100" w:beforeAutospacing="1" w:after="240"/>
        <w:contextualSpacing w:val="0"/>
        <w:rPr>
          <w:rFonts w:cs="Times New Roman"/>
          <w:bCs/>
          <w:lang w:bidi="hi-IN"/>
        </w:rPr>
      </w:pPr>
      <w:r>
        <w:rPr>
          <w:rFonts w:cs="Times New Roman"/>
          <w:bCs/>
          <w:lang w:bidi="hi-IN"/>
        </w:rPr>
        <w:lastRenderedPageBreak/>
        <w:t>[…]</w:t>
      </w:r>
    </w:p>
    <w:p w14:paraId="6873FE24" w14:textId="7EA87300" w:rsidR="00180A52" w:rsidRPr="001A0A74" w:rsidRDefault="00180A52" w:rsidP="00180A52">
      <w:pPr>
        <w:pStyle w:val="Sisu"/>
        <w:numPr>
          <w:ilvl w:val="0"/>
          <w:numId w:val="0"/>
        </w:numPr>
        <w:spacing w:before="100" w:beforeAutospacing="1" w:after="240"/>
        <w:contextualSpacing w:val="0"/>
        <w:rPr>
          <w:rFonts w:cs="Times New Roman"/>
          <w:b/>
          <w:bCs/>
          <w:lang w:bidi="hi-IN"/>
        </w:rPr>
      </w:pPr>
      <w:r w:rsidRPr="001A0A74">
        <w:rPr>
          <w:rFonts w:cs="Times New Roman"/>
          <w:b/>
          <w:bCs/>
          <w:lang w:bidi="hi-IN"/>
        </w:rPr>
        <w:t>VII lisa</w:t>
      </w:r>
      <w:r w:rsidR="001A0A74">
        <w:rPr>
          <w:rFonts w:cs="Times New Roman"/>
          <w:b/>
          <w:bCs/>
          <w:lang w:bidi="hi-IN"/>
        </w:rPr>
        <w:t xml:space="preserve"> (Soovitatavad tegevusjuhised vaktsineerimisel)</w:t>
      </w:r>
    </w:p>
    <w:p w14:paraId="23EC1E1F" w14:textId="77777777" w:rsidR="001A0A74" w:rsidRPr="001A0A74" w:rsidRDefault="001A0A74" w:rsidP="001A0A74">
      <w:pPr>
        <w:widowControl/>
        <w:suppressAutoHyphens w:val="0"/>
        <w:autoSpaceDN/>
        <w:spacing w:after="160" w:line="360" w:lineRule="auto"/>
        <w:jc w:val="both"/>
        <w:textAlignment w:val="auto"/>
        <w:rPr>
          <w:rFonts w:eastAsiaTheme="minorHAnsi" w:cs="Times New Roman"/>
          <w:kern w:val="0"/>
          <w:lang w:eastAsia="en-US" w:bidi="ar-SA"/>
        </w:rPr>
      </w:pPr>
      <w:r w:rsidRPr="001A0A74">
        <w:rPr>
          <w:rFonts w:eastAsiaTheme="minorHAnsi" w:cs="Times New Roman"/>
          <w:kern w:val="0"/>
          <w:lang w:eastAsia="en-US" w:bidi="ar-SA"/>
        </w:rPr>
        <w:t>Kui artikli 3 lõikes 2 osutatud hindamisest ilmneb oht töötajatele ja nende tervisele, mis tuleneb nende kokkupuutest bioloogiliste mõjuritega, mille jaoks on olemas tõhusad vaktsiinid, peaksid tööandjad pakkuma neile vaktsineerimisvõimalust.</w:t>
      </w:r>
    </w:p>
    <w:p w14:paraId="344C5C7C" w14:textId="77777777" w:rsidR="001A0A74" w:rsidRPr="001A0A74" w:rsidRDefault="001A0A74" w:rsidP="001A0A74">
      <w:pPr>
        <w:widowControl/>
        <w:suppressAutoHyphens w:val="0"/>
        <w:autoSpaceDN/>
        <w:spacing w:after="160" w:line="360" w:lineRule="auto"/>
        <w:jc w:val="both"/>
        <w:textAlignment w:val="auto"/>
        <w:rPr>
          <w:rFonts w:eastAsiaTheme="minorHAnsi" w:cs="Times New Roman"/>
          <w:kern w:val="0"/>
          <w:lang w:eastAsia="en-US" w:bidi="ar-SA"/>
        </w:rPr>
      </w:pPr>
      <w:r w:rsidRPr="001A0A74">
        <w:rPr>
          <w:rFonts w:eastAsiaTheme="minorHAnsi" w:cs="Times New Roman"/>
          <w:kern w:val="0"/>
          <w:lang w:eastAsia="en-US" w:bidi="ar-SA"/>
        </w:rPr>
        <w:t>Vaktsineerimine peab toimuma vastavalt siseriiklikele õigusaktidele ja/või tavale.</w:t>
      </w:r>
    </w:p>
    <w:p w14:paraId="7084D6FD" w14:textId="77777777" w:rsidR="001A0A74" w:rsidRPr="001A0A74" w:rsidRDefault="001A0A74" w:rsidP="001A0A74">
      <w:pPr>
        <w:widowControl/>
        <w:suppressAutoHyphens w:val="0"/>
        <w:autoSpaceDN/>
        <w:spacing w:after="160" w:line="360" w:lineRule="auto"/>
        <w:jc w:val="both"/>
        <w:textAlignment w:val="auto"/>
        <w:rPr>
          <w:rFonts w:eastAsiaTheme="minorHAnsi" w:cs="Times New Roman"/>
          <w:kern w:val="0"/>
          <w:lang w:eastAsia="en-US" w:bidi="ar-SA"/>
        </w:rPr>
      </w:pPr>
      <w:r w:rsidRPr="001A0A74">
        <w:rPr>
          <w:rFonts w:eastAsiaTheme="minorHAnsi" w:cs="Times New Roman"/>
          <w:kern w:val="0"/>
          <w:lang w:eastAsia="en-US" w:bidi="ar-SA"/>
        </w:rPr>
        <w:t>Töötajaid tuleb informeerida nii vaktsineerimise kui ka vaktsineerimata jätmise eelistest ja puudustest.</w:t>
      </w:r>
    </w:p>
    <w:p w14:paraId="5959771A" w14:textId="426D283D" w:rsidR="001A0A74" w:rsidRPr="001A0A74" w:rsidRDefault="001A0A74" w:rsidP="001A0A74">
      <w:pPr>
        <w:pStyle w:val="Sisu"/>
        <w:numPr>
          <w:ilvl w:val="0"/>
          <w:numId w:val="0"/>
        </w:numPr>
        <w:spacing w:before="100" w:beforeAutospacing="1" w:after="240"/>
        <w:contextualSpacing w:val="0"/>
        <w:rPr>
          <w:rFonts w:cs="Times New Roman"/>
          <w:bCs/>
          <w:lang w:bidi="hi-IN"/>
        </w:rPr>
      </w:pPr>
      <w:r>
        <w:rPr>
          <w:rFonts w:cs="Times New Roman"/>
          <w:bCs/>
          <w:lang w:bidi="hi-IN"/>
        </w:rPr>
        <w:t>[…]</w:t>
      </w:r>
    </w:p>
    <w:p w14:paraId="4E4E3646" w14:textId="113C53CF" w:rsidR="0043557B" w:rsidRDefault="009E410D" w:rsidP="00DA1EDD">
      <w:pPr>
        <w:pStyle w:val="Sisu"/>
        <w:numPr>
          <w:ilvl w:val="0"/>
          <w:numId w:val="0"/>
        </w:numPr>
        <w:spacing w:before="100" w:beforeAutospacing="1" w:after="240"/>
        <w:contextualSpacing w:val="0"/>
        <w:rPr>
          <w:b/>
          <w:bCs/>
          <w:lang w:bidi="hi-IN"/>
        </w:rPr>
      </w:pPr>
      <w:r>
        <w:rPr>
          <w:b/>
          <w:bCs/>
          <w:lang w:bidi="hi-IN"/>
        </w:rPr>
        <w:t>Direktiiv 89/391</w:t>
      </w:r>
      <w:r w:rsidR="00846A92">
        <w:rPr>
          <w:b/>
          <w:bCs/>
          <w:lang w:bidi="hi-IN"/>
        </w:rPr>
        <w:t>/EMÜ</w:t>
      </w:r>
      <w:r w:rsidR="00846A92">
        <w:rPr>
          <w:rStyle w:val="FootnoteReference"/>
          <w:b/>
          <w:bCs/>
          <w:lang w:bidi="hi-IN"/>
        </w:rPr>
        <w:footnoteReference w:id="3"/>
      </w:r>
    </w:p>
    <w:p w14:paraId="379D88B4" w14:textId="14C82982" w:rsidR="00BC1AD4" w:rsidRPr="00DE7255" w:rsidRDefault="001E6CAE" w:rsidP="001E6CAE">
      <w:pPr>
        <w:pStyle w:val="Sisu"/>
        <w:numPr>
          <w:ilvl w:val="0"/>
          <w:numId w:val="0"/>
        </w:numPr>
        <w:spacing w:before="100" w:beforeAutospacing="1" w:after="240"/>
        <w:contextualSpacing w:val="0"/>
        <w:rPr>
          <w:b/>
          <w:bCs/>
          <w:lang w:bidi="hi-IN"/>
        </w:rPr>
      </w:pPr>
      <w:r>
        <w:rPr>
          <w:b/>
          <w:bCs/>
          <w:lang w:bidi="hi-IN"/>
        </w:rPr>
        <w:t>Artikkel 1</w:t>
      </w:r>
    </w:p>
    <w:p w14:paraId="7273C872"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1.  Käesoleva direktiivi eesmärk on kehtestada meetmed, et soodustada töötajate töötervishoiu ja -ohutuse parandamist.</w:t>
      </w:r>
    </w:p>
    <w:p w14:paraId="5EDDC3AF"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2.  Selleks sisaldab käesolev direktiiv üldisi põhimõtteid, mis käsitlevad kutsealaste riskide vältimist, tervishoiu ja ohutuse kaitset, riski- ja õnnetustegurite kõrvaldamist, teavitamist, konsulteerimist ja tasakaalustatud osalust kooskõlas siseriiklike õigusaktide ja/või tavadega ning töötajate ja nende esindajate väljaõpet ning üldisi juhiseid kõnealuste põhimõtete rakendamiseks.</w:t>
      </w:r>
    </w:p>
    <w:p w14:paraId="7CA8FD97"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3.  Käesoleva direktiivi kohaldamine ei piira selliste olemasolevate või tulevaste siseriiklike ja ühenduse sätete kohaldamist, mis töötajate tervist ja ohutust tööl paremini kaitsevad.</w:t>
      </w:r>
    </w:p>
    <w:p w14:paraId="364B296C" w14:textId="59808AC3" w:rsidR="001E6CAE" w:rsidRPr="001E6CAE" w:rsidRDefault="001E6CAE" w:rsidP="001E6CAE">
      <w:pPr>
        <w:pStyle w:val="Sisu"/>
        <w:numPr>
          <w:ilvl w:val="0"/>
          <w:numId w:val="0"/>
        </w:numPr>
        <w:spacing w:before="100" w:beforeAutospacing="1" w:after="240"/>
        <w:contextualSpacing w:val="0"/>
        <w:rPr>
          <w:rFonts w:cs="Times New Roman"/>
          <w:b/>
          <w:bCs/>
          <w:lang w:bidi="hi-IN"/>
        </w:rPr>
      </w:pPr>
      <w:r w:rsidRPr="001E6CAE">
        <w:rPr>
          <w:rFonts w:cs="Times New Roman"/>
          <w:b/>
          <w:bCs/>
          <w:lang w:bidi="hi-IN"/>
        </w:rPr>
        <w:t>Artikli 5 lõige 1</w:t>
      </w:r>
    </w:p>
    <w:p w14:paraId="33582E9D" w14:textId="122FB69A" w:rsidR="001E6CAE" w:rsidRPr="001E6CAE" w:rsidRDefault="001E6CAE" w:rsidP="001E6CAE">
      <w:pPr>
        <w:pStyle w:val="Sisu"/>
        <w:numPr>
          <w:ilvl w:val="0"/>
          <w:numId w:val="0"/>
        </w:numPr>
        <w:spacing w:before="100" w:beforeAutospacing="1" w:after="240"/>
        <w:contextualSpacing w:val="0"/>
        <w:rPr>
          <w:rFonts w:cs="Times New Roman"/>
          <w:bCs/>
          <w:lang w:bidi="hi-IN"/>
        </w:rPr>
      </w:pPr>
      <w:r w:rsidRPr="001E6CAE">
        <w:rPr>
          <w:rFonts w:cs="Times New Roman"/>
          <w:bCs/>
          <w:lang w:bidi="hi-IN"/>
        </w:rPr>
        <w:t>1. Tööandja kohustus on tagada töötajate ohutus ja tervis kõikides tööga seotud aspektides.</w:t>
      </w:r>
    </w:p>
    <w:p w14:paraId="21AA6212" w14:textId="2F4A67DB" w:rsidR="001E6CAE" w:rsidRPr="001E6CAE" w:rsidRDefault="001E6CAE" w:rsidP="001E6CAE">
      <w:pPr>
        <w:pStyle w:val="Sisu"/>
        <w:numPr>
          <w:ilvl w:val="0"/>
          <w:numId w:val="0"/>
        </w:numPr>
        <w:spacing w:before="100" w:beforeAutospacing="1" w:after="240"/>
        <w:contextualSpacing w:val="0"/>
        <w:rPr>
          <w:rFonts w:cs="Times New Roman"/>
          <w:b/>
          <w:bCs/>
          <w:lang w:bidi="hi-IN"/>
        </w:rPr>
      </w:pPr>
      <w:r w:rsidRPr="001E6CAE">
        <w:rPr>
          <w:rFonts w:cs="Times New Roman"/>
          <w:b/>
          <w:bCs/>
          <w:lang w:bidi="hi-IN"/>
        </w:rPr>
        <w:t>Artikli 6 lõige 1</w:t>
      </w:r>
    </w:p>
    <w:p w14:paraId="27FE3413"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lastRenderedPageBreak/>
        <w:t>1.  Oma vastutuse piires võtab tööandja kõik töötajate ohutuse ja tervise kaitseks vajalikud meetmed, sealhulgas kutsealaste riskide ärahoidmine, teabe ja väljaõppe andmine ning vajaliku korralduse ja vajalike vahendite tagamine.</w:t>
      </w:r>
    </w:p>
    <w:p w14:paraId="5E208E33"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Tööandja peab olema valmis neid meetmeid vajadusel kohandama, et võtta arvesse muutunud asjaolusid, ja olukorda parandama.</w:t>
      </w:r>
    </w:p>
    <w:p w14:paraId="50944900" w14:textId="1F07D2BB" w:rsidR="001E6CAE" w:rsidRPr="001E6CAE" w:rsidRDefault="001E6CAE" w:rsidP="001E6CAE">
      <w:pPr>
        <w:pStyle w:val="Sisu"/>
        <w:numPr>
          <w:ilvl w:val="0"/>
          <w:numId w:val="0"/>
        </w:numPr>
        <w:spacing w:before="100" w:beforeAutospacing="1" w:after="240"/>
        <w:contextualSpacing w:val="0"/>
        <w:rPr>
          <w:rFonts w:cs="Times New Roman"/>
          <w:b/>
          <w:bCs/>
          <w:lang w:bidi="hi-IN"/>
        </w:rPr>
      </w:pPr>
      <w:r w:rsidRPr="001E6CAE">
        <w:rPr>
          <w:rFonts w:cs="Times New Roman"/>
          <w:b/>
          <w:bCs/>
          <w:lang w:bidi="hi-IN"/>
        </w:rPr>
        <w:t>Artikli 9 lõige 1</w:t>
      </w:r>
    </w:p>
    <w:p w14:paraId="15A635BA"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1.  Tööandja:</w:t>
      </w:r>
    </w:p>
    <w:p w14:paraId="2467E20F"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a) käsutuses on töötervishoiu ja -ohutusega seotud riskide analüüs, mis käsitleb muu hulgas eririske, millega töötajate rühmad kokku puutuvad;</w:t>
      </w:r>
    </w:p>
    <w:p w14:paraId="405829D9"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b) otsustab kaitsemeetmete võtmise ja vajaduse korral kaitsevahendite kasutamise;</w:t>
      </w:r>
    </w:p>
    <w:p w14:paraId="0A2C0031" w14:textId="6B217ED0" w:rsidR="001E6CAE" w:rsidRPr="001E6CAE" w:rsidRDefault="001E6CAE" w:rsidP="001E6CAE">
      <w:pPr>
        <w:pStyle w:val="Sisu"/>
        <w:numPr>
          <w:ilvl w:val="0"/>
          <w:numId w:val="0"/>
        </w:numPr>
        <w:spacing w:before="100" w:beforeAutospacing="1" w:after="240"/>
        <w:contextualSpacing w:val="0"/>
        <w:rPr>
          <w:rFonts w:cs="Times New Roman"/>
          <w:bCs/>
          <w:lang w:bidi="hi-IN"/>
        </w:rPr>
      </w:pPr>
      <w:r w:rsidRPr="001E6CAE">
        <w:rPr>
          <w:rFonts w:cs="Times New Roman"/>
          <w:bCs/>
          <w:lang w:bidi="hi-IN"/>
        </w:rPr>
        <w:t>[…]</w:t>
      </w:r>
    </w:p>
    <w:p w14:paraId="0FB32BA9" w14:textId="6F7E88F4" w:rsidR="001E6CAE" w:rsidRPr="001E6CAE" w:rsidRDefault="001E6CAE" w:rsidP="001E6CAE">
      <w:pPr>
        <w:pStyle w:val="Sisu"/>
        <w:numPr>
          <w:ilvl w:val="0"/>
          <w:numId w:val="0"/>
        </w:numPr>
        <w:spacing w:before="100" w:beforeAutospacing="1" w:after="240"/>
        <w:contextualSpacing w:val="0"/>
        <w:rPr>
          <w:rFonts w:cs="Times New Roman"/>
          <w:b/>
          <w:bCs/>
          <w:lang w:bidi="hi-IN"/>
        </w:rPr>
      </w:pPr>
      <w:r w:rsidRPr="001E6CAE">
        <w:rPr>
          <w:rFonts w:cs="Times New Roman"/>
          <w:b/>
          <w:bCs/>
          <w:lang w:bidi="hi-IN"/>
        </w:rPr>
        <w:t>Artikli 10 lõige 1</w:t>
      </w:r>
    </w:p>
    <w:p w14:paraId="514E150C"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1.  Tööandja võtab asjakohased meetmed, et ettevõtte ja/või asutuse töötajad ja/või nende esindajad saavad kooskõlas siseriiklike õigusaktide ja/või tavadega, mis võivad muu hulgas arvesse võtta ettevõtte ja/või asutuse suurust, kogu vajaliku teabe, mis käsitleb:</w:t>
      </w:r>
    </w:p>
    <w:p w14:paraId="3B8A52E3"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a) ohtusid tervisele ja ohutusele ning kaitse- ja ennetusmeetmeid ja -tegevust nii ettevõtte ja/või asutuse kui ka iga töökohaliigi ja/või töö seisukohast;</w:t>
      </w:r>
    </w:p>
    <w:p w14:paraId="6458E5E2" w14:textId="55C46C83" w:rsidR="001E6CAE" w:rsidRPr="001E6CAE" w:rsidRDefault="001E6CAE" w:rsidP="001E6CAE">
      <w:pPr>
        <w:pStyle w:val="Sisu"/>
        <w:numPr>
          <w:ilvl w:val="0"/>
          <w:numId w:val="0"/>
        </w:numPr>
        <w:spacing w:before="100" w:beforeAutospacing="1" w:after="240"/>
        <w:contextualSpacing w:val="0"/>
        <w:rPr>
          <w:rFonts w:cs="Times New Roman"/>
          <w:bCs/>
          <w:lang w:bidi="hi-IN"/>
        </w:rPr>
      </w:pPr>
      <w:r w:rsidRPr="001E6CAE">
        <w:rPr>
          <w:rFonts w:cs="Times New Roman"/>
          <w:bCs/>
          <w:lang w:bidi="hi-IN"/>
        </w:rPr>
        <w:t>[…]</w:t>
      </w:r>
    </w:p>
    <w:p w14:paraId="45FC807C" w14:textId="1B93A41B" w:rsidR="001E6CAE" w:rsidRPr="001E6CAE" w:rsidRDefault="001E6CAE" w:rsidP="001E6CAE">
      <w:pPr>
        <w:pStyle w:val="Sisu"/>
        <w:numPr>
          <w:ilvl w:val="0"/>
          <w:numId w:val="0"/>
        </w:numPr>
        <w:spacing w:before="100" w:beforeAutospacing="1" w:after="240"/>
        <w:contextualSpacing w:val="0"/>
        <w:rPr>
          <w:rFonts w:cs="Times New Roman"/>
          <w:b/>
          <w:bCs/>
          <w:lang w:bidi="hi-IN"/>
        </w:rPr>
      </w:pPr>
      <w:r w:rsidRPr="001E6CAE">
        <w:rPr>
          <w:rFonts w:cs="Times New Roman"/>
          <w:b/>
          <w:bCs/>
          <w:lang w:bidi="hi-IN"/>
        </w:rPr>
        <w:t>Artikli 11 lõige 1</w:t>
      </w:r>
    </w:p>
    <w:p w14:paraId="3537C28D"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1.  Tööandjad konsulteerivad töötajate ja/või nende esindajatega ning võimaldavad neil osaleda kõikidel aruteludel, mis käsitlevad töötervishoiu ja -ohutusega seotud küsimusi.</w:t>
      </w:r>
    </w:p>
    <w:p w14:paraId="372F73F0"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See eeldab, et:</w:t>
      </w:r>
    </w:p>
    <w:p w14:paraId="327F9A6D"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 töötajad kuulatakse ära,</w:t>
      </w:r>
    </w:p>
    <w:p w14:paraId="64541213" w14:textId="77777777" w:rsidR="001E6CAE" w:rsidRPr="001E6CAE" w:rsidRDefault="001E6CAE" w:rsidP="001E6CAE">
      <w:pPr>
        <w:pStyle w:val="norm"/>
        <w:shd w:val="clear" w:color="auto" w:fill="FFFFFF"/>
        <w:spacing w:before="120" w:beforeAutospacing="0" w:after="0" w:afterAutospacing="0" w:line="360" w:lineRule="auto"/>
        <w:jc w:val="both"/>
        <w:rPr>
          <w:color w:val="333333"/>
        </w:rPr>
      </w:pPr>
      <w:r w:rsidRPr="001E6CAE">
        <w:rPr>
          <w:color w:val="333333"/>
        </w:rPr>
        <w:t>— töötajatel ja/või nende esindajatel on õigus teha ettepanekuid,</w:t>
      </w:r>
    </w:p>
    <w:p w14:paraId="084651E0" w14:textId="77777777" w:rsidR="001E6CAE" w:rsidRPr="001E6CAE" w:rsidRDefault="001E6CAE" w:rsidP="001E6CAE">
      <w:pPr>
        <w:pStyle w:val="norm"/>
        <w:shd w:val="clear" w:color="auto" w:fill="FFFFFF"/>
        <w:spacing w:before="120" w:beforeAutospacing="0" w:after="0" w:afterAutospacing="0" w:line="360" w:lineRule="auto"/>
        <w:ind w:hanging="11"/>
        <w:jc w:val="both"/>
        <w:rPr>
          <w:color w:val="333333"/>
        </w:rPr>
      </w:pPr>
      <w:r w:rsidRPr="001E6CAE">
        <w:rPr>
          <w:color w:val="333333"/>
        </w:rPr>
        <w:t>— osalus on tasakaalustatud vastavalt siseriiklikele õigusaktidele ja/või tavadele.</w:t>
      </w:r>
    </w:p>
    <w:p w14:paraId="370E5AFD" w14:textId="1439F93F" w:rsidR="00CB649C" w:rsidRPr="001E6CAE" w:rsidRDefault="00CB649C" w:rsidP="001E6CAE">
      <w:pPr>
        <w:pStyle w:val="Sisu"/>
        <w:numPr>
          <w:ilvl w:val="0"/>
          <w:numId w:val="0"/>
        </w:numPr>
        <w:spacing w:before="100" w:beforeAutospacing="1" w:after="240"/>
        <w:contextualSpacing w:val="0"/>
        <w:rPr>
          <w:rFonts w:cs="Times New Roman"/>
          <w:bCs/>
          <w:lang w:bidi="hi-IN"/>
        </w:rPr>
      </w:pPr>
    </w:p>
    <w:p w14:paraId="3476F32E" w14:textId="5AB44373" w:rsidR="006C39EB" w:rsidRPr="00E5230B" w:rsidRDefault="0066716C" w:rsidP="00DA1EDD">
      <w:pPr>
        <w:keepNext/>
        <w:spacing w:before="100" w:beforeAutospacing="1" w:after="240" w:line="360" w:lineRule="auto"/>
        <w:ind w:left="-11"/>
        <w:jc w:val="both"/>
        <w:rPr>
          <w:rFonts w:cs="Times New Roman"/>
        </w:rPr>
      </w:pPr>
      <w:r w:rsidRPr="00101D6C">
        <w:rPr>
          <w:rFonts w:eastAsia="Times New Roman" w:cs="Times New Roman"/>
          <w:b/>
          <w:bCs/>
        </w:rPr>
        <w:lastRenderedPageBreak/>
        <w:t>I</w:t>
      </w:r>
      <w:r w:rsidR="00E5230B">
        <w:rPr>
          <w:rFonts w:eastAsia="Times New Roman" w:cs="Times New Roman"/>
          <w:b/>
          <w:bCs/>
        </w:rPr>
        <w:t>II. KOHTUVA</w:t>
      </w:r>
      <w:r w:rsidRPr="00101D6C">
        <w:rPr>
          <w:rFonts w:eastAsia="Times New Roman" w:cs="Times New Roman"/>
          <w:b/>
          <w:bCs/>
        </w:rPr>
        <w:t xml:space="preserve">IDLUSE ASJAOLUD </w:t>
      </w:r>
    </w:p>
    <w:p w14:paraId="138C42D0" w14:textId="66255CED" w:rsidR="00E5230B" w:rsidRDefault="0066716C" w:rsidP="00DA1EDD">
      <w:pPr>
        <w:pStyle w:val="Sisu"/>
        <w:numPr>
          <w:ilvl w:val="0"/>
          <w:numId w:val="4"/>
        </w:numPr>
        <w:spacing w:before="100" w:beforeAutospacing="1" w:after="240"/>
        <w:ind w:left="357" w:hanging="357"/>
        <w:contextualSpacing w:val="0"/>
      </w:pPr>
      <w:r w:rsidRPr="006C39EB">
        <w:t>Eesti</w:t>
      </w:r>
      <w:r w:rsidRPr="00101D6C">
        <w:t xml:space="preserve"> võtab põhikohtuasja asjaolud </w:t>
      </w:r>
      <w:r w:rsidR="00E1708C">
        <w:t xml:space="preserve">lühidalt </w:t>
      </w:r>
      <w:r w:rsidR="00F976FF">
        <w:t>kokku järgnevalt.</w:t>
      </w:r>
    </w:p>
    <w:p w14:paraId="471F1245" w14:textId="2398ED51" w:rsidR="00E5230B" w:rsidRDefault="00846A92" w:rsidP="00DA1EDD">
      <w:pPr>
        <w:pStyle w:val="Sisu"/>
        <w:spacing w:before="100" w:beforeAutospacing="1" w:after="240"/>
        <w:ind w:left="357" w:hanging="357"/>
        <w:contextualSpacing w:val="0"/>
      </w:pPr>
      <w:r w:rsidRPr="00846A92">
        <w:t xml:space="preserve">Hagejad töötasid kiirabis väljakutsetega seotud ametikohtadel (operatiivtöötajad). Pärast COVID-19 pandeemia väljakuulutamist kinnitas Tallinna kiirabi (kostja) töökeskkonna riskianalüüsi, milles nähti viirusesse nakatumise ohu vähendamiseks ja riskide maandamiseks mh ette töötajate vaktsineerimine. Samuti muutis kostja kiirabitöötajate ametijuhendeid, sätestades töötamise eelduseks vaktsineerituse, ja andis hagejatele tähtaja vaktsineerimiseks või selle </w:t>
      </w:r>
      <w:proofErr w:type="spellStart"/>
      <w:r w:rsidRPr="00846A92">
        <w:t>vastunäidustuse</w:t>
      </w:r>
      <w:proofErr w:type="spellEnd"/>
      <w:r w:rsidRPr="00846A92">
        <w:t xml:space="preserve"> tõendi esitamiseks, hoiatades, et tõendi esitamata jätmise korral võidakse tööleping üles öelda. Kuna hagejad ei esitanud vajalikke tõendeid, siis öeldi nende töölepingud erakorraliselt üles</w:t>
      </w:r>
      <w:r w:rsidR="00E5230B">
        <w:t>.</w:t>
      </w:r>
    </w:p>
    <w:p w14:paraId="3CD4F718" w14:textId="24CE4B85" w:rsidR="00846A92" w:rsidRDefault="00846A92" w:rsidP="00DA1EDD">
      <w:pPr>
        <w:pStyle w:val="Sisu"/>
        <w:spacing w:before="100" w:beforeAutospacing="1" w:after="240"/>
        <w:ind w:left="357" w:hanging="357"/>
        <w:contextualSpacing w:val="0"/>
      </w:pPr>
      <w:r>
        <w:rPr>
          <w:rFonts w:cs="Times New Roman"/>
        </w:rPr>
        <w:t>Hagejad vaidlustasid töölepingute erakorralise ülesütlemise ning nõudsid kostjalt ka rahalist hüvitist. Vaidlus jõudis Riigikohtusse, kes otsustas menetluse peatada ja küsida Euroopa Kohtult eelotsust.</w:t>
      </w:r>
    </w:p>
    <w:p w14:paraId="605F2D50" w14:textId="125F9652" w:rsidR="0084246A" w:rsidRDefault="0066716C" w:rsidP="00DA1EDD">
      <w:pPr>
        <w:keepNext/>
        <w:spacing w:before="100" w:beforeAutospacing="1" w:after="240" w:line="360" w:lineRule="auto"/>
        <w:ind w:left="709" w:hanging="709"/>
        <w:jc w:val="both"/>
        <w:rPr>
          <w:rFonts w:eastAsia="Times New Roman" w:cs="Times New Roman"/>
          <w:b/>
          <w:bCs/>
        </w:rPr>
      </w:pPr>
      <w:r w:rsidRPr="00101D6C">
        <w:rPr>
          <w:rFonts w:eastAsia="Times New Roman" w:cs="Times New Roman"/>
          <w:b/>
          <w:bCs/>
        </w:rPr>
        <w:t>IV. ÕIGUSLIK ANALÜÜS</w:t>
      </w:r>
    </w:p>
    <w:p w14:paraId="78167318" w14:textId="06F7FA06" w:rsidR="00964B9E" w:rsidRPr="00964B9E" w:rsidRDefault="003509B7" w:rsidP="00DA1EDD">
      <w:pPr>
        <w:keepNext/>
        <w:spacing w:before="100" w:beforeAutospacing="1" w:after="240" w:line="360" w:lineRule="auto"/>
        <w:ind w:left="709" w:hanging="709"/>
        <w:jc w:val="both"/>
        <w:rPr>
          <w:rFonts w:eastAsia="Times New Roman" w:cs="Times New Roman"/>
          <w:bCs/>
          <w:i/>
        </w:rPr>
      </w:pPr>
      <w:r>
        <w:rPr>
          <w:rFonts w:eastAsia="Times New Roman" w:cs="Times New Roman"/>
          <w:bCs/>
          <w:i/>
        </w:rPr>
        <w:t>Põhi</w:t>
      </w:r>
      <w:r w:rsidR="00964B9E" w:rsidRPr="00964B9E">
        <w:rPr>
          <w:rFonts w:eastAsia="Times New Roman" w:cs="Times New Roman"/>
          <w:bCs/>
          <w:i/>
        </w:rPr>
        <w:t>küsimus</w:t>
      </w:r>
    </w:p>
    <w:p w14:paraId="2865BAD4" w14:textId="6142EBA2" w:rsidR="00CD3F8A" w:rsidRDefault="00FE53B0" w:rsidP="00DA1EDD">
      <w:pPr>
        <w:pStyle w:val="Sisu"/>
        <w:spacing w:before="100" w:beforeAutospacing="1" w:after="240"/>
        <w:ind w:left="357" w:hanging="357"/>
        <w:contextualSpacing w:val="0"/>
      </w:pPr>
      <w:r>
        <w:t>Riigikohus</w:t>
      </w:r>
      <w:r w:rsidR="00CD3F8A">
        <w:t xml:space="preserve"> soovib </w:t>
      </w:r>
      <w:r w:rsidR="00A90D8B">
        <w:t>oma põhiküsimusega</w:t>
      </w:r>
      <w:r w:rsidR="00CD3F8A">
        <w:t xml:space="preserve"> sisuliselt teada, </w:t>
      </w:r>
      <w:r>
        <w:t xml:space="preserve">kas direktiiviga 2000/54 </w:t>
      </w:r>
      <w:r w:rsidRPr="00FE53B0">
        <w:t>on kooskõlas regulatsioon, mille kohaselt tööandjal on õigus kohustada ennast vaktsineerima bioloogilistest ohuteguritest ohustatud töötajaid, kellega tööandjal on kehtiv töösuhe</w:t>
      </w:r>
      <w:r w:rsidR="00CD3F8A">
        <w:t>.</w:t>
      </w:r>
    </w:p>
    <w:p w14:paraId="6AE092CB" w14:textId="1F2539AC" w:rsidR="000A2013" w:rsidRPr="007C5998" w:rsidRDefault="00FE53B0" w:rsidP="00DA1EDD">
      <w:pPr>
        <w:pStyle w:val="Sisu"/>
        <w:spacing w:before="100" w:beforeAutospacing="1" w:after="240"/>
        <w:ind w:left="357" w:hanging="357"/>
        <w:contextualSpacing w:val="0"/>
      </w:pPr>
      <w:r w:rsidRPr="00FE53B0">
        <w:t>Direktiiviga 2000/54/EÜ on kehtestatud eeskirjad, mille eesmärk on kaitsta töötajaid nende tervist ähvardava ohu eest, sealhulgas ära hoida tööl bioloogiliste mõjuritega kokkupuutest tulenevad või tuleneda võivad ohud.</w:t>
      </w:r>
      <w:r w:rsidR="001D1522">
        <w:rPr>
          <w:rStyle w:val="FootnoteReference"/>
        </w:rPr>
        <w:footnoteReference w:id="4"/>
      </w:r>
      <w:r w:rsidRPr="00FE53B0">
        <w:t xml:space="preserve"> Direktiivi 2000/54/EÜ kohaldatakse selliste tegevuste suhtes, mille puhul töötajad oma töö tõttu puutuvad kokku või võivad kokku puutuda bioloogiliste mõjuritega, ning sellega nähakse ette meetmed, mida tuleb võtta, kui mingi tegevusega võib tõenäoliselt kaasneda oht kokku puutuda bioloogiliste mõjuritega, ja meetmed, millega määrata kindlaks töötajate sellise kokkupuute laad, ulatus ja kestus.</w:t>
      </w:r>
      <w:r w:rsidR="00964B9E" w:rsidRPr="00964B9E">
        <w:t xml:space="preserve"> </w:t>
      </w:r>
      <w:r w:rsidR="001D1522">
        <w:rPr>
          <w:rStyle w:val="FootnoteReference"/>
        </w:rPr>
        <w:footnoteReference w:id="5"/>
      </w:r>
    </w:p>
    <w:p w14:paraId="34358954" w14:textId="34CEBD9C" w:rsidR="00CB649C" w:rsidRPr="00964B9E" w:rsidRDefault="001D1522" w:rsidP="00DA1EDD">
      <w:pPr>
        <w:pStyle w:val="Sisu"/>
        <w:spacing w:before="100" w:beforeAutospacing="1" w:after="240"/>
        <w:ind w:left="357" w:hanging="357"/>
        <w:contextualSpacing w:val="0"/>
      </w:pPr>
      <w:r>
        <w:rPr>
          <w:rFonts w:cs="Times New Roman"/>
        </w:rPr>
        <w:lastRenderedPageBreak/>
        <w:t xml:space="preserve">Direktiivi </w:t>
      </w:r>
      <w:r w:rsidR="00203E90">
        <w:rPr>
          <w:rFonts w:cs="Times New Roman"/>
        </w:rPr>
        <w:t xml:space="preserve">2000/54 </w:t>
      </w:r>
      <w:r>
        <w:rPr>
          <w:rFonts w:cs="Times New Roman"/>
        </w:rPr>
        <w:t>artikli 3 lõike 2 kohaselt peab tööandja hindama riski töötajate tervisele või turvalisusele kõikide tööde korral, kus on oht kokku puutuda bioloogiliste mõjuritega. Kui on tuvastatud oht töötaja tervisele või turvalisusele, siis sellisel juhul tuleb kindlaks määrata kokkupuute laad, ulatus ja kestus arvestades kogu olemasolevat teavet</w:t>
      </w:r>
      <w:r w:rsidR="00A90D8B">
        <w:rPr>
          <w:rStyle w:val="FootnoteReference"/>
          <w:rFonts w:cs="Times New Roman"/>
        </w:rPr>
        <w:footnoteReference w:id="6"/>
      </w:r>
      <w:r>
        <w:rPr>
          <w:rFonts w:cs="Times New Roman"/>
        </w:rPr>
        <w:t xml:space="preserve"> ning ette näha vajaminevad meetmed</w:t>
      </w:r>
      <w:r w:rsidR="00964B9E" w:rsidRPr="00964B9E">
        <w:rPr>
          <w:rFonts w:cs="Times New Roman"/>
        </w:rPr>
        <w:t>.</w:t>
      </w:r>
      <w:r w:rsidR="00203E90">
        <w:rPr>
          <w:rFonts w:cs="Times New Roman"/>
        </w:rPr>
        <w:t xml:space="preserve"> Selle hindamise käigus tuleb teha kindlaks töötajad, kelle puhul võib minna tarvis erilisi kaitsemeetmeid direktiivi 2000/54 artikli 14 lõike 3 kohaselt. Vajaduse korral tuleb neile töötajatele, kes ei ole veel immuunsed selle bioloogilise mõjuri suhtes, millega nad kokku puutuvad või võivad kokku puutuda, teha kättesaadavaks tõhusad vaktsiinid. Vaktsiine kättesaadavaks tehes peaksid tööandjad arvesse võtma VII lisas sätestatud soovitatavaid tegevusjuhiseid.</w:t>
      </w:r>
    </w:p>
    <w:p w14:paraId="5F4DAA3A" w14:textId="3CFF827D" w:rsidR="00743396" w:rsidRDefault="00C45608" w:rsidP="00743396">
      <w:pPr>
        <w:pStyle w:val="Sisu"/>
        <w:spacing w:before="100" w:beforeAutospacing="1" w:after="240"/>
        <w:ind w:left="357" w:hanging="357"/>
      </w:pPr>
      <w:r>
        <w:t>Direktiivi 2000/54 VII lisa sätestab soovitatavad tegevusjuhised vaktsineerimisel. Soovituste järgi peaksid tööandjad töötajatele pakkuma vaktsineerimisvõimalust, kui eelmises punktis mainitud hindamisest ilmneb oht töötajate tervisele</w:t>
      </w:r>
      <w:r w:rsidR="00743396">
        <w:t>.</w:t>
      </w:r>
      <w:r w:rsidR="00743396" w:rsidRPr="00743396">
        <w:rPr>
          <w:rFonts w:asciiTheme="minorHAnsi" w:eastAsiaTheme="minorHAnsi" w:hAnsiTheme="minorHAnsi" w:cstheme="minorBidi"/>
          <w:szCs w:val="22"/>
        </w:rPr>
        <w:t xml:space="preserve"> </w:t>
      </w:r>
      <w:r w:rsidR="00743396" w:rsidRPr="00743396">
        <w:t>Töötajaid tuleb informeerida nii vaktsineerimise kui ka vaktsineerimata jätmise eelistest ja puudustest.</w:t>
      </w:r>
      <w:r w:rsidR="00743396">
        <w:t xml:space="preserve"> Vaktsineerimine peab olema tasuta ja selle kohta võib koostada tõendi</w:t>
      </w:r>
      <w:r>
        <w:t>.</w:t>
      </w:r>
      <w:r w:rsidR="00743396" w:rsidRPr="00743396">
        <w:t xml:space="preserve"> Vaktsineerimine peab toimuma vastavalt siseriiklikele õigusaktidele ja/või tavale.</w:t>
      </w:r>
    </w:p>
    <w:p w14:paraId="53709D27" w14:textId="77777777" w:rsidR="00743396" w:rsidRDefault="00743396" w:rsidP="00743396">
      <w:pPr>
        <w:pStyle w:val="Sisu"/>
        <w:numPr>
          <w:ilvl w:val="0"/>
          <w:numId w:val="0"/>
        </w:numPr>
        <w:spacing w:before="100" w:beforeAutospacing="1" w:after="240"/>
        <w:ind w:left="785" w:hanging="360"/>
      </w:pPr>
    </w:p>
    <w:p w14:paraId="562EBB1B" w14:textId="5FB51C47" w:rsidR="00D92C57" w:rsidRDefault="00D92C57" w:rsidP="00D92C57">
      <w:pPr>
        <w:pStyle w:val="Sisu"/>
        <w:spacing w:before="100" w:beforeAutospacing="1" w:after="240"/>
        <w:ind w:left="357" w:hanging="357"/>
      </w:pPr>
      <w:r>
        <w:t>Seejuures</w:t>
      </w:r>
      <w:r w:rsidR="004E660E">
        <w:t xml:space="preserve"> on direktiivi 2000/54 artiklis 1 märgitud, et direktiiv sätestab selles valdkonnas konkreetsed miinimumnõuded. Seda kinnitab direktiivi 2000/54 õiguslik alus – ELTL artikkel 153 (endine artikkel</w:t>
      </w:r>
      <w:r w:rsidR="004E1107">
        <w:t xml:space="preserve"> 137</w:t>
      </w:r>
      <w:r w:rsidR="004E660E">
        <w:t>), mille kohaselt liidul on toetav ja täiendav pädevus töökeskkonna ja töötajate tervise ja turvalisuse kaitsmisel</w:t>
      </w:r>
      <w:r w:rsidR="00360E6E">
        <w:t>.</w:t>
      </w:r>
      <w:r w:rsidR="004E660E">
        <w:t xml:space="preserve"> Seega selle artikli alusel vastu võetud meetmed ei tak</w:t>
      </w:r>
      <w:r w:rsidR="00470B30">
        <w:t>is</w:t>
      </w:r>
      <w:r w:rsidR="004E660E">
        <w:t>ta liikmesriike säilitamast või kehtestamast rangemad kaitsemeetmed, mis sobivad kokku aluslepingutega.</w:t>
      </w:r>
    </w:p>
    <w:p w14:paraId="6A2993A3" w14:textId="54557701" w:rsidR="00D92C57" w:rsidRDefault="00D92C57" w:rsidP="00D92C57">
      <w:pPr>
        <w:pStyle w:val="Sisu"/>
        <w:numPr>
          <w:ilvl w:val="0"/>
          <w:numId w:val="0"/>
        </w:numPr>
        <w:spacing w:before="100" w:beforeAutospacing="1" w:after="240"/>
      </w:pPr>
    </w:p>
    <w:p w14:paraId="357AB56B" w14:textId="1E645AC1" w:rsidR="00D92C57" w:rsidRDefault="00D92C57" w:rsidP="00743396">
      <w:pPr>
        <w:pStyle w:val="Sisu"/>
        <w:spacing w:before="100" w:beforeAutospacing="1" w:after="240"/>
        <w:ind w:left="357" w:hanging="357"/>
      </w:pPr>
      <w:r>
        <w:t>Lisaks kehtestatakse direktiiviga 2000/54 bioloogiliste mõjutegurite liig</w:t>
      </w:r>
      <w:r w:rsidR="0033522F">
        <w:t>itamine nelja riskirühma</w:t>
      </w:r>
      <w:r>
        <w:t xml:space="preserve"> ning kantakse liidu liigitusse mõjurid, mis teadaolevalt nakatavad inimesi. Need kantakse direktiivi III lisasse. Direktiivi artikli 18 lõikes 2 aga märgitakse, et kuni liidu liigituse kehtestamiseni liigitavad liikmesriigid inimeste tervist ohustavaid või ohustada võivad bioloogilisi mõjureid </w:t>
      </w:r>
      <w:r w:rsidR="00455B59">
        <w:t xml:space="preserve">direktiivi määratluste põhjal. </w:t>
      </w:r>
      <w:r>
        <w:t xml:space="preserve"> </w:t>
      </w:r>
    </w:p>
    <w:p w14:paraId="542366ED" w14:textId="77777777" w:rsidR="00231E86" w:rsidRDefault="00231E86" w:rsidP="00231E86">
      <w:pPr>
        <w:pStyle w:val="Sisu"/>
        <w:numPr>
          <w:ilvl w:val="0"/>
          <w:numId w:val="0"/>
        </w:numPr>
        <w:spacing w:before="100" w:beforeAutospacing="1" w:after="240"/>
        <w:ind w:left="357"/>
      </w:pPr>
    </w:p>
    <w:p w14:paraId="5EA88C7B" w14:textId="2F23A317" w:rsidR="00231E86" w:rsidRPr="00231E86" w:rsidRDefault="00231E86" w:rsidP="00231E86">
      <w:pPr>
        <w:pStyle w:val="Sisu"/>
        <w:spacing w:before="100" w:beforeAutospacing="1"/>
        <w:ind w:left="357" w:hanging="357"/>
        <w:rPr>
          <w:bCs/>
        </w:rPr>
      </w:pPr>
      <w:r>
        <w:lastRenderedPageBreak/>
        <w:t>Eestis reguleerib töötajate</w:t>
      </w:r>
      <w:r w:rsidRPr="00231E86">
        <w:t xml:space="preserve"> tööle esitatavad töötervishoiu ja tööohutuse nõude</w:t>
      </w:r>
      <w:r w:rsidR="00A90D8B">
        <w:t>i</w:t>
      </w:r>
      <w:r w:rsidRPr="00231E86">
        <w:t>d</w:t>
      </w:r>
      <w:r>
        <w:t xml:space="preserve"> töö</w:t>
      </w:r>
      <w:r w:rsidRPr="00231E86">
        <w:rPr>
          <w:bCs/>
        </w:rPr>
        <w:t>tervishoiu ja tööohutuse seadus</w:t>
      </w:r>
      <w:r w:rsidR="006C176F">
        <w:rPr>
          <w:rStyle w:val="FootnoteReference"/>
          <w:bCs/>
        </w:rPr>
        <w:footnoteReference w:id="7"/>
      </w:r>
      <w:r>
        <w:rPr>
          <w:bCs/>
        </w:rPr>
        <w:t xml:space="preserve"> (edaspidi </w:t>
      </w:r>
      <w:r w:rsidRPr="0095061E">
        <w:rPr>
          <w:bCs/>
          <w:i/>
        </w:rPr>
        <w:t>TTOS</w:t>
      </w:r>
      <w:r>
        <w:rPr>
          <w:bCs/>
        </w:rPr>
        <w:t>)</w:t>
      </w:r>
      <w:r w:rsidR="00455B59">
        <w:rPr>
          <w:bCs/>
        </w:rPr>
        <w:t xml:space="preserve">, mille kohaselt </w:t>
      </w:r>
      <w:r w:rsidR="004F36F2">
        <w:rPr>
          <w:bCs/>
        </w:rPr>
        <w:t>t</w:t>
      </w:r>
      <w:r w:rsidR="004F36F2" w:rsidRPr="004F36F2">
        <w:rPr>
          <w:bCs/>
        </w:rPr>
        <w:t>ööandja tagab töötervishoiu ja tööohutuse nõuete täitm</w:t>
      </w:r>
      <w:r w:rsidR="004F36F2">
        <w:rPr>
          <w:bCs/>
        </w:rPr>
        <w:t>ise igas tööga seotud olukorras</w:t>
      </w:r>
      <w:r w:rsidR="00455B59">
        <w:rPr>
          <w:bCs/>
        </w:rPr>
        <w:t>.</w:t>
      </w:r>
      <w:r w:rsidR="004F36F2">
        <w:rPr>
          <w:bCs/>
        </w:rPr>
        <w:t xml:space="preserve"> TTOS kohaselt on tööandja kohustatud korraldama töökeskkonna riskianalüüsi.</w:t>
      </w:r>
      <w:r w:rsidR="004F36F2">
        <w:rPr>
          <w:rStyle w:val="FootnoteReference"/>
          <w:bCs/>
        </w:rPr>
        <w:footnoteReference w:id="8"/>
      </w:r>
      <w:r w:rsidR="004F36F2" w:rsidRPr="004F36F2">
        <w:rPr>
          <w:rFonts w:ascii="Arial" w:eastAsia="SimSun" w:hAnsi="Arial"/>
          <w:color w:val="202020"/>
          <w:kern w:val="3"/>
          <w:sz w:val="21"/>
          <w:szCs w:val="21"/>
          <w:shd w:val="clear" w:color="auto" w:fill="FFFFFF"/>
          <w:lang w:eastAsia="zh-CN" w:bidi="hi-IN"/>
        </w:rPr>
        <w:t xml:space="preserve"> </w:t>
      </w:r>
      <w:r w:rsidR="004F36F2" w:rsidRPr="004F36F2">
        <w:rPr>
          <w:bCs/>
        </w:rPr>
        <w:t>Riskianalüüs sisaldab tegevuskava, milles nähakse ette kõikidel ettevõtte tegevusaladel ja juhtimistasanditel rakendatavad abinõud töötajate terviseriski vältimiseks ja vähendamiseks</w:t>
      </w:r>
      <w:r w:rsidR="004F36F2">
        <w:rPr>
          <w:bCs/>
        </w:rPr>
        <w:t xml:space="preserve">. Riskianalüüsis tuleb arvestada töötajate eripäradega. </w:t>
      </w:r>
    </w:p>
    <w:p w14:paraId="7469FEDD" w14:textId="77777777" w:rsidR="00D37D23" w:rsidRDefault="00D37D23" w:rsidP="00D37D23">
      <w:pPr>
        <w:pStyle w:val="Sisu"/>
        <w:numPr>
          <w:ilvl w:val="0"/>
          <w:numId w:val="0"/>
        </w:numPr>
        <w:spacing w:before="100" w:beforeAutospacing="1" w:after="240"/>
        <w:ind w:left="357"/>
      </w:pPr>
    </w:p>
    <w:p w14:paraId="78327E26" w14:textId="28A93FAF" w:rsidR="0052243D" w:rsidRDefault="00D37D23" w:rsidP="0052243D">
      <w:pPr>
        <w:pStyle w:val="Sisu"/>
        <w:spacing w:before="100" w:beforeAutospacing="1" w:after="240"/>
        <w:ind w:left="357" w:hanging="357"/>
      </w:pPr>
      <w:r>
        <w:t>TTOS määratleb bioloogilised ohutegurid, kuid täpsemad nõuded bioloogilistest ohutegurtest mõjutatud töökeskkonna töötervishoiu ja tööohutuse kohta on kehtestatud Vabariigi Valitsuse määrusega</w:t>
      </w:r>
      <w:r>
        <w:rPr>
          <w:rStyle w:val="FootnoteReference"/>
        </w:rPr>
        <w:footnoteReference w:id="9"/>
      </w:r>
      <w:r>
        <w:t xml:space="preserve"> (edaspidi </w:t>
      </w:r>
      <w:r w:rsidRPr="0095061E">
        <w:rPr>
          <w:i/>
        </w:rPr>
        <w:t>bioloogiliste ohutegurite määrus</w:t>
      </w:r>
      <w:r>
        <w:t>).</w:t>
      </w:r>
      <w:r w:rsidR="0095061E">
        <w:t xml:space="preserve"> Samamoodi nagu direktiiv 2000/54 näeb bioloogiliste ohutegurite määrus ette, et kui riskianalüüsi tulemused näitavad, et töökeskkond on bioloogilistest ohuteguritest mõjutatud, peab tööandja vältima töötaja kokkupuudet nendega või kui see pole võimalik, siis on sätestatud loetelu abinõudest, mida tööandja peab rakendama. Üheks ette nähtud abinõuks on tagada vaktsineerimise võimalus töötajatele, kes puutuvad kokku bioloogiliste ohuteguritega, mille vastu on olemas tõhus vaktsiin.</w:t>
      </w:r>
      <w:r w:rsidR="0095061E">
        <w:rPr>
          <w:rStyle w:val="FootnoteReference"/>
        </w:rPr>
        <w:footnoteReference w:id="10"/>
      </w:r>
      <w:r w:rsidR="00FC2152" w:rsidRPr="00FC2152">
        <w:rPr>
          <w:rFonts w:ascii="Arial" w:eastAsia="SimSun" w:hAnsi="Arial"/>
          <w:color w:val="202020"/>
          <w:kern w:val="3"/>
          <w:sz w:val="21"/>
          <w:szCs w:val="21"/>
          <w:shd w:val="clear" w:color="auto" w:fill="FFFFFF"/>
          <w:lang w:eastAsia="zh-CN" w:bidi="hi-IN"/>
        </w:rPr>
        <w:t xml:space="preserve"> </w:t>
      </w:r>
      <w:r w:rsidR="00FC2152" w:rsidRPr="00FC2152">
        <w:t>Tööandja peab konsulteerima töötervishoiuarstiga töötajate vaktsineerimise vajalikkuse ja sobivuse üle. Töötajate vaktsineerimine toimub tööandja kulul. Vaktsineerimistõend peab olema kättesaadav töötajale ja tööinspektorile.</w:t>
      </w:r>
      <w:r w:rsidR="00FC2152">
        <w:rPr>
          <w:rStyle w:val="FootnoteReference"/>
        </w:rPr>
        <w:footnoteReference w:id="11"/>
      </w:r>
    </w:p>
    <w:p w14:paraId="5A424072" w14:textId="77777777" w:rsidR="0052243D" w:rsidRDefault="0052243D" w:rsidP="0052243D">
      <w:pPr>
        <w:pStyle w:val="Sisu"/>
        <w:numPr>
          <w:ilvl w:val="0"/>
          <w:numId w:val="0"/>
        </w:numPr>
        <w:spacing w:before="100" w:beforeAutospacing="1" w:after="240"/>
        <w:ind w:left="357"/>
      </w:pPr>
    </w:p>
    <w:p w14:paraId="7FFCEC38" w14:textId="4ADE8987" w:rsidR="0052243D" w:rsidRDefault="0052243D" w:rsidP="0052243D">
      <w:pPr>
        <w:pStyle w:val="Sisu"/>
        <w:spacing w:before="100" w:beforeAutospacing="1" w:after="240"/>
        <w:ind w:left="357" w:hanging="357"/>
      </w:pPr>
      <w:r>
        <w:t xml:space="preserve">SARS-CoV-2 viirus on bioloogiline ohutegur TTOS § 8 lõike 1 mõistes, millele kohalduvad täiendavad nõuded, mis on sätestatud bioloogiliste ohutegurite määrusega, mis Eesti hinnangul on kooskõlas direktiiviga 2000/54. SARS-CoV-2 viirus </w:t>
      </w:r>
      <w:commentRangeStart w:id="0"/>
      <w:r>
        <w:t>liigitati pandeemia ajal 3. ohurühma</w:t>
      </w:r>
      <w:commentRangeEnd w:id="0"/>
      <w:r w:rsidR="00084BD9">
        <w:rPr>
          <w:rStyle w:val="CommentReference"/>
          <w:rFonts w:eastAsia="SimSun" w:cs="Mangal"/>
          <w:kern w:val="3"/>
          <w:lang w:eastAsia="zh-CN" w:bidi="hi-IN"/>
        </w:rPr>
        <w:commentReference w:id="0"/>
      </w:r>
      <w:r>
        <w:t xml:space="preserve">, mis tõi tööandjale kohustuse muutunud riskide olukorras riske töökeskkonnas uuesti hinnata ja vastavaid meetmeid rakendada. Samuti lisati bioloogiliste ohutegurite määrusesse säte, mille kohaselt tuleb </w:t>
      </w:r>
      <w:r w:rsidRPr="0052243D">
        <w:t xml:space="preserve">SARS-CoV-2 viiruse leviku korral tagada töökeskkonnas teiste inimestega kokku puutuvate töötajate nakkusohutus eelkõige läbi töötajate COVID-19 haiguse vastase vaktsineerimise tagamise, COVID-19 haiguse vastase </w:t>
      </w:r>
      <w:r w:rsidRPr="0052243D">
        <w:lastRenderedPageBreak/>
        <w:t>vaktsineerimise läbimist või haiguse läbipõdemist kinnitava tõendi kontrollimise või töötajate testimise SARS-CoV-2 testiga.</w:t>
      </w:r>
      <w:r w:rsidR="00863DF8">
        <w:rPr>
          <w:rStyle w:val="FootnoteReference"/>
        </w:rPr>
        <w:footnoteReference w:id="12"/>
      </w:r>
    </w:p>
    <w:p w14:paraId="1C5747CD" w14:textId="77777777" w:rsidR="003962A4" w:rsidRDefault="003962A4" w:rsidP="003962A4">
      <w:pPr>
        <w:pStyle w:val="Sisu"/>
        <w:numPr>
          <w:ilvl w:val="0"/>
          <w:numId w:val="0"/>
        </w:numPr>
        <w:spacing w:before="100" w:beforeAutospacing="1" w:after="240"/>
        <w:ind w:left="357"/>
      </w:pPr>
    </w:p>
    <w:p w14:paraId="42078FB1" w14:textId="00375CCD" w:rsidR="005E0FB0" w:rsidRDefault="000102A7" w:rsidP="0052243D">
      <w:pPr>
        <w:pStyle w:val="Sisu"/>
        <w:spacing w:before="100" w:beforeAutospacing="1" w:after="240"/>
        <w:ind w:left="357" w:hanging="357"/>
      </w:pPr>
      <w:r>
        <w:t>ELis</w:t>
      </w:r>
      <w:r w:rsidR="005E0FB0">
        <w:t xml:space="preserve"> lisati SARS-CoV-2 viirus direktiivi 2000/54 III lisasse komisjoni 3. juuni 2020. a direktiiviga 2020/739</w:t>
      </w:r>
      <w:r w:rsidR="005E0FB0">
        <w:rPr>
          <w:rStyle w:val="FootnoteReference"/>
        </w:rPr>
        <w:footnoteReference w:id="13"/>
      </w:r>
      <w:r w:rsidR="00863DF8">
        <w:t xml:space="preserve"> ja määrati see 3. riskirühma</w:t>
      </w:r>
      <w:r w:rsidR="005D5BA4">
        <w:rPr>
          <w:rStyle w:val="FootnoteReference"/>
        </w:rPr>
        <w:footnoteReference w:id="14"/>
      </w:r>
      <w:r w:rsidR="00863DF8">
        <w:t>. Nimetatud direktiivi põhjenduses 11</w:t>
      </w:r>
      <w:r w:rsidR="005E0FB0">
        <w:t xml:space="preserve"> selgitatakse, et </w:t>
      </w:r>
      <w:r>
        <w:t>s</w:t>
      </w:r>
      <w:r w:rsidRPr="000102A7">
        <w:t>ilmas on peetud vajadust säilitada oma töö tõttu bioloogiliste mõjuritega kokku puutuvate või kokku puutuda võivate töötajate praegu kehtiv kaitsetase ning tagada, et muudatustes võetakse arvesse üksnes selle valdkonna teadusli</w:t>
      </w:r>
      <w:r w:rsidR="00863DF8">
        <w:t>k</w:t>
      </w:r>
      <w:r w:rsidRPr="000102A7">
        <w:t>ke arenguid ning et muudatustega nõutakse üksnes töökohtade tehnilist laadi kohandamist</w:t>
      </w:r>
      <w:r>
        <w:t>.</w:t>
      </w:r>
    </w:p>
    <w:p w14:paraId="361E565B" w14:textId="77777777" w:rsidR="003962A4" w:rsidRDefault="003962A4" w:rsidP="003962A4">
      <w:pPr>
        <w:pStyle w:val="Sisu"/>
        <w:numPr>
          <w:ilvl w:val="0"/>
          <w:numId w:val="0"/>
        </w:numPr>
        <w:spacing w:before="100" w:beforeAutospacing="1" w:after="240"/>
        <w:ind w:left="357"/>
      </w:pPr>
    </w:p>
    <w:p w14:paraId="3CFE3AA4" w14:textId="6360D178" w:rsidR="00AE4119" w:rsidRDefault="000102A7" w:rsidP="00AE4119">
      <w:pPr>
        <w:pStyle w:val="Sisu"/>
        <w:spacing w:before="100" w:beforeAutospacing="1" w:after="240"/>
        <w:ind w:left="357" w:hanging="357"/>
      </w:pPr>
      <w:r w:rsidRPr="000102A7">
        <w:t xml:space="preserve">Esimene COVID-19 haigust ennetav vaktsiin sai Euroopa Komisjonilt tingimusteta müügiloa 2020. aasta detsembris. Esimesed uuringud </w:t>
      </w:r>
      <w:proofErr w:type="spellStart"/>
      <w:r w:rsidRPr="000102A7">
        <w:t>mRNA</w:t>
      </w:r>
      <w:proofErr w:type="spellEnd"/>
      <w:r w:rsidRPr="000102A7">
        <w:t>-vaktsiinidega olid näidanud 90% efektiivsust COVID-19 lühiaegsel vältimisel.</w:t>
      </w:r>
      <w:r w:rsidRPr="000102A7">
        <w:rPr>
          <w:vertAlign w:val="superscript"/>
        </w:rPr>
        <w:footnoteReference w:id="15"/>
      </w:r>
      <w:r w:rsidRPr="000102A7">
        <w:rPr>
          <w:rFonts w:eastAsiaTheme="minorHAnsi" w:cs="Times New Roman"/>
          <w:sz w:val="22"/>
          <w:szCs w:val="22"/>
        </w:rPr>
        <w:t xml:space="preserve"> </w:t>
      </w:r>
      <w:r w:rsidRPr="000102A7">
        <w:t>Euroopa Ravimiagentuur on kinnitanud, et COVID-19 vastased vaktsiinid on turvalised ja efektiivsed.</w:t>
      </w:r>
      <w:r w:rsidRPr="000102A7">
        <w:rPr>
          <w:vertAlign w:val="superscript"/>
        </w:rPr>
        <w:footnoteReference w:id="16"/>
      </w:r>
      <w:r w:rsidRPr="000102A7">
        <w:t xml:space="preserve"> Eestis tehti vahemikus 27.12.2020 kuni 03.10.2022 2 053 729 COVID-19 vastast vaktsiinidoosi. Samas vahemikus esitati Ravimiametile 7159 teatist võimalike </w:t>
      </w:r>
      <w:proofErr w:type="spellStart"/>
      <w:r w:rsidRPr="000102A7">
        <w:t>kõrvaltoimete</w:t>
      </w:r>
      <w:proofErr w:type="spellEnd"/>
      <w:r w:rsidRPr="000102A7">
        <w:t xml:space="preserve"> ja vaktsiini ebaefektiivsuse kohta, mis moodustasid 0,35% tehtud vaktsiiniannustest.</w:t>
      </w:r>
      <w:r w:rsidRPr="000102A7">
        <w:rPr>
          <w:vertAlign w:val="superscript"/>
        </w:rPr>
        <w:footnoteReference w:id="17"/>
      </w:r>
      <w:r w:rsidRPr="000102A7">
        <w:t xml:space="preserve"> Seega oli kaasuse vaidlusperioodil olemas tõhus vaktsiin, mille vaktsineerimise võimalust võis tööandja tagada ühe töökeskkonna </w:t>
      </w:r>
      <w:r w:rsidR="005969CB">
        <w:t>kaitse</w:t>
      </w:r>
      <w:r w:rsidRPr="000102A7">
        <w:t>meetmena.</w:t>
      </w:r>
      <w:r w:rsidR="005642F1">
        <w:t xml:space="preserve"> Ka kohtupraktika kohaselt tuleb vaidlustatud otsuse õiguspärasust hinnata üksnes lähtudes selle otsuse vastuvõtmise ajal esinenud faktilistest ja õiguslikest asjaoludest.</w:t>
      </w:r>
      <w:r w:rsidR="005642F1">
        <w:rPr>
          <w:rStyle w:val="FootnoteReference"/>
        </w:rPr>
        <w:footnoteReference w:id="18"/>
      </w:r>
    </w:p>
    <w:p w14:paraId="5635539F" w14:textId="77777777" w:rsidR="00AE4119" w:rsidRDefault="00AE4119" w:rsidP="00AE4119">
      <w:pPr>
        <w:pStyle w:val="Sisu"/>
        <w:numPr>
          <w:ilvl w:val="0"/>
          <w:numId w:val="0"/>
        </w:numPr>
        <w:spacing w:before="100" w:beforeAutospacing="1" w:after="240"/>
        <w:ind w:left="357"/>
        <w:contextualSpacing w:val="0"/>
      </w:pPr>
    </w:p>
    <w:p w14:paraId="5A0A55D5" w14:textId="736FB586" w:rsidR="004E1107" w:rsidRDefault="004E1107" w:rsidP="004E1107">
      <w:pPr>
        <w:pStyle w:val="Sisu"/>
        <w:spacing w:before="100" w:beforeAutospacing="1" w:after="240"/>
        <w:ind w:left="357" w:hanging="357"/>
        <w:contextualSpacing w:val="0"/>
      </w:pPr>
      <w:r>
        <w:lastRenderedPageBreak/>
        <w:t>Kuna direktiivi põhjenduse 8 kohaselt tuleb bi</w:t>
      </w:r>
      <w:r w:rsidR="005A27E9">
        <w:t>ol</w:t>
      </w:r>
      <w:r>
        <w:t xml:space="preserve">oogiliste mõjuritega </w:t>
      </w:r>
      <w:proofErr w:type="spellStart"/>
      <w:r>
        <w:t>kokkupuutuvate</w:t>
      </w:r>
      <w:proofErr w:type="spellEnd"/>
      <w:r>
        <w:t xml:space="preserve"> töötajate tervise ja ohutuse kaitseks võtta ennetavaid meetmeid, siis Eesti leiab, et </w:t>
      </w:r>
      <w:r w:rsidR="00AE4119">
        <w:t xml:space="preserve">antud ajahetkel oli vaktsineerimine selline ennetav kaitsemeede, mille tööandja võis kehtestada. Selline lähenemine on kooskõlas ka ettevaatuspõhimõttega, mille kohaselt </w:t>
      </w:r>
      <w:r w:rsidR="00AE4119" w:rsidRPr="00AE4119">
        <w:t> peab olukorras, kui on kahtlusi inimeste tervisele kujutatavate ohtude olemasolu või ulatuse osas, võtta kaitsemeetmeid, ilma et oodataks ära, et täielikult oleks avaldunud nende ohtude tegelikkus ja tõsidus</w:t>
      </w:r>
      <w:r w:rsidR="00AE4119">
        <w:t>.</w:t>
      </w:r>
      <w:r w:rsidR="00AE4119">
        <w:rPr>
          <w:rStyle w:val="FootnoteReference"/>
        </w:rPr>
        <w:footnoteReference w:id="19"/>
      </w:r>
    </w:p>
    <w:p w14:paraId="14E7D60B" w14:textId="24F55C96" w:rsidR="00650D7A" w:rsidRDefault="004E1107" w:rsidP="00863DF8">
      <w:pPr>
        <w:pStyle w:val="Sisu"/>
        <w:spacing w:before="100" w:beforeAutospacing="1" w:after="240"/>
        <w:ind w:left="357" w:hanging="357"/>
        <w:contextualSpacing w:val="0"/>
      </w:pPr>
      <w:r>
        <w:t>Eeltoodust tulenevalt võis tööandja</w:t>
      </w:r>
      <w:r w:rsidRPr="00FE53B0">
        <w:t xml:space="preserve"> kohustada ennast vaktsineerima bioloogilistest ohuteguritest ohustatud töötajaid, kellega tööandjal on kehtiv töösuhe</w:t>
      </w:r>
      <w:r>
        <w:t xml:space="preserve">. Eesti hinnangul on Eestis kehtiv regulatsioon kooskõlas direktiivi 2000/54 artikli 14 lõikega 3 ja VII lisa punktidega 1 ja 2 koostoimes sama direktiivi preambuli punktiga 8, artikli 1 lõikega 1 ja artikli 3 punktidega 1 ja 2. </w:t>
      </w:r>
    </w:p>
    <w:p w14:paraId="2DEC7FF0" w14:textId="6AB21974" w:rsidR="0052243D" w:rsidRPr="00231E86" w:rsidRDefault="0052243D" w:rsidP="0033522F">
      <w:pPr>
        <w:pStyle w:val="Sisu"/>
        <w:numPr>
          <w:ilvl w:val="0"/>
          <w:numId w:val="0"/>
        </w:numPr>
        <w:spacing w:before="100" w:beforeAutospacing="1" w:after="240"/>
        <w:ind w:left="357"/>
      </w:pPr>
    </w:p>
    <w:p w14:paraId="4902A42E" w14:textId="52421468" w:rsidR="00490539" w:rsidRPr="00C95F66" w:rsidRDefault="005C2225" w:rsidP="00DA1EDD">
      <w:pPr>
        <w:pStyle w:val="Sisu"/>
        <w:keepNext/>
        <w:numPr>
          <w:ilvl w:val="0"/>
          <w:numId w:val="0"/>
        </w:numPr>
        <w:spacing w:before="100" w:beforeAutospacing="1" w:after="240"/>
        <w:contextualSpacing w:val="0"/>
        <w:rPr>
          <w:i/>
        </w:rPr>
      </w:pPr>
      <w:r>
        <w:rPr>
          <w:i/>
        </w:rPr>
        <w:t>Esimene täpsustav küsimus</w:t>
      </w:r>
    </w:p>
    <w:p w14:paraId="3FB3ADC9" w14:textId="3B6495E5" w:rsidR="00B42A81" w:rsidRDefault="0033522F" w:rsidP="0082750E">
      <w:pPr>
        <w:pStyle w:val="Sisu"/>
        <w:spacing w:before="100" w:beforeAutospacing="1" w:after="240"/>
        <w:ind w:left="357" w:hanging="357"/>
        <w:contextualSpacing w:val="0"/>
      </w:pPr>
      <w:r>
        <w:t>Riigikohus soovib esimese täpsustava küsimusega teada, kas vaktsineerimine on töötervishoiu abinõu, mille tööandja võib kehtestada kehtivas töösuhtes ilma bioloogilistest ohuteguritest ohustatud töötaja nõusolekuta direktiivi 2000/54 artikli 14 lõike 3 mõttes</w:t>
      </w:r>
      <w:r w:rsidR="009F175F">
        <w:t xml:space="preserve">. </w:t>
      </w:r>
    </w:p>
    <w:p w14:paraId="7B6C1615" w14:textId="2D89FF3F" w:rsidR="0033522F" w:rsidRDefault="0033522F" w:rsidP="005C3A56">
      <w:pPr>
        <w:pStyle w:val="Sisu"/>
        <w:ind w:left="357" w:hanging="357"/>
      </w:pPr>
      <w:r>
        <w:t xml:space="preserve">Eesti leiab, et </w:t>
      </w:r>
      <w:r w:rsidRPr="0033522F">
        <w:t xml:space="preserve">vaktsineerimine on töökeskkonna kaitsemeede ehk abinõu, mille tööandja võib kehtestada kehtivas töösuhtes ilma bioloogilistest ohuteguritest ohustatud töötaja nõusolekuta. </w:t>
      </w:r>
      <w:r>
        <w:t>Direktiivi 2000/54 artikli 14 lõikes 3 märgitakse, et ohu hindamise käigus tuleb kindlaks teha töötajad, kelle puhul võib tarvis minna erilisi kaitsemeetmeid ning üheks selliseks kaitsemeetmeks võib olla tõhus vaktsiin, mis tuleb teha kättesaadavaks  töötajatele, kes ei ole veel immuunsed bioloogilise mõjuri suhtes, millega nad kokku puutuvad või võivad kokku puutuda.</w:t>
      </w:r>
    </w:p>
    <w:p w14:paraId="1E744229" w14:textId="77777777" w:rsidR="00CE2A78" w:rsidRDefault="00CE2A78" w:rsidP="00CE2A78">
      <w:pPr>
        <w:pStyle w:val="Sisu"/>
        <w:numPr>
          <w:ilvl w:val="0"/>
          <w:numId w:val="0"/>
        </w:numPr>
        <w:ind w:left="357"/>
      </w:pPr>
    </w:p>
    <w:p w14:paraId="3C07BA48" w14:textId="77777777" w:rsidR="006E315B" w:rsidRDefault="0033522F" w:rsidP="005C3A56">
      <w:pPr>
        <w:pStyle w:val="Sisu"/>
        <w:ind w:left="357" w:hanging="357"/>
      </w:pPr>
      <w:r w:rsidRPr="0033522F">
        <w:t>Direktiiv 2000/54 ei näe ette töötajate nõusolekut kaitsemeetmete kehtestamiseks töökeskkonnas</w:t>
      </w:r>
      <w:r>
        <w:t>, kui on tuvastatud oht kokku puutuda bioloogilise mõjuriga</w:t>
      </w:r>
      <w:r w:rsidRPr="0033522F">
        <w:t xml:space="preserve">. Direktiivi 2000/54 artikkel 12 viitab, et töötajate ja/või nende esindajate nõustamine ja nende </w:t>
      </w:r>
      <w:r w:rsidRPr="0033522F">
        <w:lastRenderedPageBreak/>
        <w:t xml:space="preserve">osalemine direktiiviga 2000/54 seotud küsimustes toimub direktiivi 89/391 artikli 11 kohaselt. </w:t>
      </w:r>
    </w:p>
    <w:p w14:paraId="3B5A8043" w14:textId="77777777" w:rsidR="006E315B" w:rsidRDefault="006E315B" w:rsidP="006E315B">
      <w:pPr>
        <w:pStyle w:val="ListParagraph"/>
      </w:pPr>
    </w:p>
    <w:p w14:paraId="3792F1DB" w14:textId="7C7B40C8" w:rsidR="006E315B" w:rsidRDefault="0033522F" w:rsidP="005C3A56">
      <w:pPr>
        <w:pStyle w:val="Sisu"/>
        <w:ind w:left="357" w:hanging="357"/>
      </w:pPr>
      <w:r w:rsidRPr="0033522F">
        <w:t xml:space="preserve">Direktiivi 89/391 artikkel 11 näeb ette, </w:t>
      </w:r>
      <w:r w:rsidR="006E315B">
        <w:t>et t</w:t>
      </w:r>
      <w:r w:rsidR="006E315B" w:rsidRPr="006E315B">
        <w:t>ööandjad konsulteerivad töötajate ja/või nende esindajatega ning võimaldavad neil osaleda kõikidel aruteludel, mis käsitlevad töötervishoiu ja -ohutusega seotud küsimusi</w:t>
      </w:r>
      <w:r w:rsidR="006E315B">
        <w:t xml:space="preserve">. See eeldab, et töötajad kuulatakse ära, ning </w:t>
      </w:r>
      <w:r w:rsidR="006E315B" w:rsidRPr="006E315B">
        <w:t>töötajatel ja/või nende esindajatel on õigus teha ettepanekuid</w:t>
      </w:r>
      <w:r w:rsidR="006E315B">
        <w:t xml:space="preserve">. Samuti märgitakse artikli 11 lõikes 1, et töötajate </w:t>
      </w:r>
      <w:r w:rsidR="006E315B" w:rsidRPr="006E315B">
        <w:t>osalus on tasakaalustatud vastavalt siseriiklikele õigusaktidele ja/või tavadele</w:t>
      </w:r>
      <w:r w:rsidR="006E315B">
        <w:t xml:space="preserve">. Lisaks sätestab direktiivi 89/391 artikli 10 lõige 1 punkt a, et tööandja võtab </w:t>
      </w:r>
      <w:r w:rsidR="006E315B" w:rsidRPr="006E315B">
        <w:t>asjakohased meetmed, et ettevõtte ja/või asutuse töötajad ja/või nende esindajad saavad kooskõlas siseriiklike õigusaktide ja/või tavadega, mis võivad muu hulgas arvesse võtta ettevõtte ja/või asutuse suurust, kogu vajaliku teabe, mis käsitleb</w:t>
      </w:r>
      <w:r w:rsidR="006E315B" w:rsidRPr="006E315B">
        <w:rPr>
          <w:rFonts w:ascii="Arial Unicode MS" w:eastAsia="SimSun" w:hAnsi="Arial Unicode MS" w:cs="Mangal"/>
          <w:color w:val="333333"/>
          <w:kern w:val="3"/>
          <w:sz w:val="21"/>
          <w:szCs w:val="21"/>
          <w:shd w:val="clear" w:color="auto" w:fill="FFFFFF"/>
          <w:lang w:eastAsia="zh-CN" w:bidi="hi-IN"/>
        </w:rPr>
        <w:t xml:space="preserve"> </w:t>
      </w:r>
      <w:r w:rsidR="006E315B" w:rsidRPr="006E315B">
        <w:t>ohtusid tervisele ja ohutusele ning kaitse- ja ennetusmeetmeid ja -tegevust nii ettevõtte ja/või asutuse kui ka iga töökohaliigi ja/või töö seisukohast</w:t>
      </w:r>
      <w:r w:rsidR="006E315B">
        <w:t xml:space="preserve">. Sellest järeldub, et tööandja peab igal juhul töötajaid teavitama võetavatest meetmetest ning võimaldama neil koostööd teha ja asjakohastel aruteludel osaleda, kuid kohustust </w:t>
      </w:r>
      <w:r w:rsidR="00863DF8">
        <w:t>saada töötajate nõusolek</w:t>
      </w:r>
      <w:r w:rsidR="006E315B">
        <w:t xml:space="preserve"> nendest sätetest ei tulene.</w:t>
      </w:r>
    </w:p>
    <w:p w14:paraId="703204A4" w14:textId="77777777" w:rsidR="006E315B" w:rsidRDefault="006E315B" w:rsidP="006E315B">
      <w:pPr>
        <w:pStyle w:val="ListParagraph"/>
      </w:pPr>
    </w:p>
    <w:p w14:paraId="5031B1C1" w14:textId="6B20BFF4" w:rsidR="006E315B" w:rsidRDefault="006E315B" w:rsidP="005C3A56">
      <w:pPr>
        <w:pStyle w:val="Sisu"/>
        <w:ind w:left="357" w:hanging="357"/>
      </w:pPr>
      <w:r>
        <w:t xml:space="preserve">Seda järeldust toetab </w:t>
      </w:r>
      <w:r w:rsidR="00BE5D9C">
        <w:t xml:space="preserve">direktiivi </w:t>
      </w:r>
      <w:r w:rsidR="001C0647">
        <w:t>89/391 kontekst, mille kohaselt on</w:t>
      </w:r>
      <w:r w:rsidR="00BE5D9C">
        <w:t xml:space="preserve"> tööandja kohustatud tagama töötajate ohutus ja tervis kõikides tööga seotud aspektides (artikkel 5 lõige 1)</w:t>
      </w:r>
      <w:r w:rsidR="008C1326">
        <w:t>, tööandja</w:t>
      </w:r>
      <w:r w:rsidR="00BE5D9C">
        <w:t xml:space="preserve"> oma vastutuse piires võtab</w:t>
      </w:r>
      <w:r w:rsidR="00BE5D9C" w:rsidRPr="00BE5D9C">
        <w:t xml:space="preserve"> kõik töötajate ohutuse ja tervise kaitseks vajalikud meetmed, sealhulgas kutsealaste riskide ärahoidmine, teabe ja väljaõppe andmine ning vajaliku korralduse ja vajalike vahendite tagamine</w:t>
      </w:r>
      <w:r w:rsidR="00BE5D9C">
        <w:t xml:space="preserve"> (artikkel 6 lõige 1) ja tööandja otsustab kaitsemeetmete võtmise ja vajaduse korral kaitsevahendite kasutamise (artikkel 9 lõige 1 punkt a).</w:t>
      </w:r>
      <w:r w:rsidR="001C0647">
        <w:t xml:space="preserve"> Samuti nagu eelmises punktis on välja toodud, on tööandja kohustatud töötajaid teavitama ja vajadusel nendega koostööd tegema.</w:t>
      </w:r>
      <w:r w:rsidR="008C1326">
        <w:t xml:space="preserve"> Seevastu töötaja nõusolekut need tegevused ei eelda.</w:t>
      </w:r>
    </w:p>
    <w:p w14:paraId="2EDE9C9D" w14:textId="77777777" w:rsidR="006E315B" w:rsidRDefault="00CD5D6D" w:rsidP="006E315B">
      <w:pPr>
        <w:pStyle w:val="ListParagraph"/>
      </w:pPr>
      <w:r>
        <w:rPr>
          <w:rStyle w:val="CommentReference"/>
          <w:rFonts w:ascii="Times New Roman" w:eastAsia="SimSun" w:hAnsi="Times New Roman" w:cs="Mangal"/>
          <w:kern w:val="3"/>
          <w:lang w:eastAsia="zh-CN" w:bidi="hi-IN"/>
        </w:rPr>
        <w:commentReference w:id="1"/>
      </w:r>
    </w:p>
    <w:p w14:paraId="35DCD3A4" w14:textId="3DAD99C3" w:rsidR="008C1326" w:rsidRDefault="008C1326" w:rsidP="005C3A56">
      <w:pPr>
        <w:pStyle w:val="Sisu"/>
        <w:ind w:left="357" w:hanging="357"/>
      </w:pPr>
      <w:r>
        <w:t>Sellest tulenevalt leiab Eesti, et direktiivi 2000/54 artikli 14 lõike 3 mõttes on vaktsineerimine töökeskkonna kaitsemeede, mille tööandja võib kehtestada</w:t>
      </w:r>
      <w:r w:rsidR="005041D5">
        <w:t xml:space="preserve"> kehtivas töösuhtes ilma bioloogilistest ohuteguritest ohustatud töötaja nõusolekuta.</w:t>
      </w:r>
    </w:p>
    <w:p w14:paraId="372D6ED4" w14:textId="77777777" w:rsidR="005C2225" w:rsidRDefault="005C2225" w:rsidP="005C2225">
      <w:pPr>
        <w:pStyle w:val="ListParagraph"/>
      </w:pPr>
    </w:p>
    <w:p w14:paraId="47F09506" w14:textId="235A6845" w:rsidR="005C2225" w:rsidRPr="005C2225" w:rsidRDefault="005C2225" w:rsidP="005C2225">
      <w:pPr>
        <w:pStyle w:val="Sisu"/>
        <w:numPr>
          <w:ilvl w:val="0"/>
          <w:numId w:val="0"/>
        </w:numPr>
        <w:rPr>
          <w:i/>
        </w:rPr>
      </w:pPr>
      <w:r w:rsidRPr="005C2225">
        <w:rPr>
          <w:i/>
        </w:rPr>
        <w:t>Teine täpsustav küsimus</w:t>
      </w:r>
    </w:p>
    <w:p w14:paraId="06CC9E4A" w14:textId="77777777" w:rsidR="008C1326" w:rsidRDefault="008C1326" w:rsidP="008C1326">
      <w:pPr>
        <w:pStyle w:val="ListParagraph"/>
      </w:pPr>
    </w:p>
    <w:p w14:paraId="540DB4A1" w14:textId="1B883BCF" w:rsidR="005041D5" w:rsidRDefault="005041D5" w:rsidP="005C3A56">
      <w:pPr>
        <w:pStyle w:val="Sisu"/>
        <w:ind w:left="357" w:hanging="357"/>
      </w:pPr>
      <w:r>
        <w:lastRenderedPageBreak/>
        <w:t>Oma teise täpsustava küsimusega soovib Riigikohus teada, kas see, kui tööandja kehtestab vaktsineerimisnõude kehtivas töösuhtes, on kooskõlas direktiiviga 89/391 ja EL p</w:t>
      </w:r>
      <w:r w:rsidR="005B3E79">
        <w:t>õhiõiguste harta artiklite</w:t>
      </w:r>
      <w:r>
        <w:t xml:space="preserve"> 3</w:t>
      </w:r>
      <w:r w:rsidR="005B3E79">
        <w:t xml:space="preserve"> lõikega 1</w:t>
      </w:r>
      <w:r>
        <w:t xml:space="preserve">, 31 </w:t>
      </w:r>
      <w:r w:rsidR="005B3E79">
        <w:t xml:space="preserve">lõikega 1 </w:t>
      </w:r>
      <w:r>
        <w:t>ja 52</w:t>
      </w:r>
      <w:r w:rsidR="005B3E79">
        <w:t xml:space="preserve"> lõikega 1</w:t>
      </w:r>
      <w:r>
        <w:t>.</w:t>
      </w:r>
    </w:p>
    <w:p w14:paraId="3107AAF6" w14:textId="77777777" w:rsidR="00863DF8" w:rsidRDefault="00863DF8" w:rsidP="00863DF8">
      <w:pPr>
        <w:pStyle w:val="Sisu"/>
        <w:numPr>
          <w:ilvl w:val="0"/>
          <w:numId w:val="0"/>
        </w:numPr>
        <w:ind w:left="357"/>
      </w:pPr>
    </w:p>
    <w:p w14:paraId="4E98EEEC" w14:textId="0773BF96" w:rsidR="005041D5" w:rsidRDefault="00515DDE" w:rsidP="005041D5">
      <w:pPr>
        <w:pStyle w:val="Sisu"/>
        <w:ind w:left="357" w:hanging="357"/>
      </w:pPr>
      <w:r>
        <w:t>Direktiiv</w:t>
      </w:r>
      <w:r w:rsidR="005041D5">
        <w:t xml:space="preserve"> 89/391 on raamdirektiiv, millega kehtestatakse üldised põhimõtted, et soodustada töötajate töötervishoiu ja –ohutuse parandamist. D</w:t>
      </w:r>
      <w:r w:rsidR="005041D5" w:rsidRPr="008C1326">
        <w:t>irektiivi</w:t>
      </w:r>
      <w:r w:rsidR="005041D5">
        <w:t xml:space="preserve"> artikli 1 lõike 3 järgi selle</w:t>
      </w:r>
      <w:r w:rsidR="005041D5" w:rsidRPr="008C1326">
        <w:t xml:space="preserve"> kohaldamine ei piira selliste olemasolevate või tulevaste siseriiklike ja ühenduse sätete kohaldamist, mis töötajate tervist ja ohutust tööl paremini kaitsevad.</w:t>
      </w:r>
      <w:r w:rsidR="005041D5">
        <w:t xml:space="preserve"> Samuti on direktiiv 89/391 vastu võetud ELTL artikli 153 alusel, mis annab liidule </w:t>
      </w:r>
      <w:r w:rsidR="005041D5" w:rsidRPr="005041D5">
        <w:t>toetav</w:t>
      </w:r>
      <w:r w:rsidR="005041D5">
        <w:t>a</w:t>
      </w:r>
      <w:r w:rsidR="005041D5" w:rsidRPr="005041D5">
        <w:t xml:space="preserve"> ja täiendav</w:t>
      </w:r>
      <w:r w:rsidR="005041D5">
        <w:t>a</w:t>
      </w:r>
      <w:r w:rsidR="005041D5" w:rsidRPr="005041D5">
        <w:t xml:space="preserve"> pädevus töökeskkonna ja töötajate tervise ja turvalisuse kaitsmisel</w:t>
      </w:r>
      <w:r w:rsidR="005041D5">
        <w:t>.</w:t>
      </w:r>
      <w:r w:rsidR="005041D5" w:rsidRPr="005041D5">
        <w:t xml:space="preserve"> </w:t>
      </w:r>
      <w:r w:rsidR="005041D5">
        <w:t xml:space="preserve">Seega see direktiiv ei takista </w:t>
      </w:r>
      <w:r w:rsidR="005041D5" w:rsidRPr="008C1326">
        <w:t>liikmesriike säilitamast või kehtestamast rangemad kaitsemeetmed</w:t>
      </w:r>
      <w:r w:rsidR="005041D5">
        <w:t>.</w:t>
      </w:r>
    </w:p>
    <w:p w14:paraId="6C905A75" w14:textId="77777777" w:rsidR="005041D5" w:rsidRDefault="005041D5" w:rsidP="005041D5">
      <w:pPr>
        <w:pStyle w:val="ListParagraph"/>
      </w:pPr>
    </w:p>
    <w:p w14:paraId="174E03E7" w14:textId="2BD67E13" w:rsidR="00B309F2" w:rsidRDefault="00432999" w:rsidP="005C3A56">
      <w:pPr>
        <w:pStyle w:val="Sisu"/>
        <w:ind w:left="357" w:hanging="357"/>
      </w:pPr>
      <w:r>
        <w:t xml:space="preserve">Direktiivi 89/391 eesmärk on soodustada töötajate töötervishoiu ja –ohutuse parandamist, mistõttu on direktiivis sätestatud tööandjale hulk kohustusi, et seda eesmärki täita. Direktiivi artikli 5 lõike 1 kohaselt on tööandja kohustus tagada töötajate ohutus ja tervis kõikides tööga seotud aspektides. </w:t>
      </w:r>
      <w:r w:rsidR="00B309F2">
        <w:t xml:space="preserve">Euroopa Kohus on kinnitanud, et „see säte kehtestab tööandja kohustuse – tagada töötajatele ohutu töökeskkond – , mille sisu on täpsustatud direktiivi 89/391 artiklites 6-12 ja mitmes üksikdirektiivis, mis sätestavad ennetusmeetmed, mida tuleb võtta teatud töösuhetes.“ </w:t>
      </w:r>
      <w:r w:rsidR="00B6794A">
        <w:rPr>
          <w:rStyle w:val="FootnoteReference"/>
        </w:rPr>
        <w:footnoteReference w:id="20"/>
      </w:r>
    </w:p>
    <w:p w14:paraId="42D55878" w14:textId="77777777" w:rsidR="00B309F2" w:rsidRDefault="00B309F2" w:rsidP="00B309F2">
      <w:pPr>
        <w:pStyle w:val="ListParagraph"/>
      </w:pPr>
    </w:p>
    <w:p w14:paraId="76A764E6" w14:textId="2237D9EE" w:rsidR="005041D5" w:rsidRDefault="001D1A32" w:rsidP="005C3A56">
      <w:pPr>
        <w:pStyle w:val="Sisu"/>
        <w:ind w:left="357" w:hanging="357"/>
      </w:pPr>
      <w:r>
        <w:t>Sellest tulenevalt kohustab direktiivi 89/391 a</w:t>
      </w:r>
      <w:r w:rsidR="00432999">
        <w:t xml:space="preserve">rtikkel </w:t>
      </w:r>
      <w:r>
        <w:t>6</w:t>
      </w:r>
      <w:r w:rsidR="005B3E79">
        <w:t xml:space="preserve"> tööandja</w:t>
      </w:r>
      <w:r w:rsidR="00432999">
        <w:t>t võtma kõik töötajate ohutuse ja tervise kaitseks vajalikud meetmed ning rakendama neid meetmeid üldiste ennetuspõhimõtete alusel, mis on loetletud lõikes 2.</w:t>
      </w:r>
      <w:r w:rsidR="005B3E79">
        <w:t xml:space="preserve"> Direktiivi artiklis 9 on ette nähtud tööandja muud kohustused, mis mh sisaldab kohustuse otsustada kaitsemeetmete võtmise ja vajadusel kasutamise. Sellest </w:t>
      </w:r>
      <w:r w:rsidR="000638A9">
        <w:t>tulenevalt oli</w:t>
      </w:r>
      <w:r w:rsidR="005B3E79">
        <w:t xml:space="preserve"> Eestis </w:t>
      </w:r>
      <w:r w:rsidR="000638A9">
        <w:t>kaasuse vaidlusperioodil</w:t>
      </w:r>
      <w:r w:rsidR="005B3E79">
        <w:t xml:space="preserve"> tööandja poolt ette nähtud kohustus töötajaid</w:t>
      </w:r>
      <w:r w:rsidR="000638A9">
        <w:t xml:space="preserve"> vaktsineerida kooskõlas</w:t>
      </w:r>
      <w:r w:rsidR="005B3E79">
        <w:t xml:space="preserve"> direktiiviga 89/391.</w:t>
      </w:r>
    </w:p>
    <w:p w14:paraId="6FCD7649" w14:textId="77777777" w:rsidR="005041D5" w:rsidRDefault="005041D5" w:rsidP="005041D5">
      <w:pPr>
        <w:pStyle w:val="ListParagraph"/>
      </w:pPr>
    </w:p>
    <w:p w14:paraId="5313849A" w14:textId="05D31C74" w:rsidR="000638A9" w:rsidRDefault="000638A9" w:rsidP="005C3A56">
      <w:pPr>
        <w:pStyle w:val="Sisu"/>
        <w:ind w:left="357" w:hanging="357"/>
      </w:pPr>
      <w:r>
        <w:t xml:space="preserve">Eesti leiab, et </w:t>
      </w:r>
      <w:r w:rsidRPr="000638A9">
        <w:t xml:space="preserve">see, kui tööandja kehtestab vaktsineerimisnõude kehtivas töösuhtes, on kooskõlas </w:t>
      </w:r>
      <w:r>
        <w:t>ka</w:t>
      </w:r>
      <w:r w:rsidRPr="000638A9">
        <w:t xml:space="preserve"> EL põhiõiguste harta artiklite 3 lõikega 1, 31 lõikega 1 ja 52 lõikega 1</w:t>
      </w:r>
      <w:r>
        <w:t>.</w:t>
      </w:r>
    </w:p>
    <w:p w14:paraId="370AB148" w14:textId="77777777" w:rsidR="00467374" w:rsidRDefault="00467374" w:rsidP="00467374">
      <w:pPr>
        <w:pStyle w:val="ListParagraph"/>
      </w:pPr>
    </w:p>
    <w:p w14:paraId="79E198BB" w14:textId="410A29CA" w:rsidR="003F4AB5" w:rsidRDefault="003F4AB5" w:rsidP="005C3A56">
      <w:pPr>
        <w:pStyle w:val="Sisu"/>
        <w:ind w:left="357" w:hanging="357"/>
      </w:pPr>
      <w:r>
        <w:t xml:space="preserve">Harta artikli 51 lõikes 1 on kirjas proportsionaalsuse põhimõte, mille järgi tohib hartaga tunnustatud õiguste ja vabaduste teostamist piirata ainult seadusega ning arvestades </w:t>
      </w:r>
      <w:r>
        <w:lastRenderedPageBreak/>
        <w:t>nimetatud õiguste ja vabaduste olemust. Proportsionaalsuse põhimõtte kohaselt võib piiranguid seada üksnes juhul, kui need on vajalikud ning vastavad tegelikult liidu poolt tunnustatud üldist huvi pakkuvatele eesmärkidele või kui on vaja kaitsta teiste isikute õigusi ja vabadusi.</w:t>
      </w:r>
    </w:p>
    <w:p w14:paraId="03A51EB5" w14:textId="77777777" w:rsidR="003F4AB5" w:rsidRDefault="003F4AB5" w:rsidP="003F4AB5">
      <w:pPr>
        <w:pStyle w:val="ListParagraph"/>
      </w:pPr>
    </w:p>
    <w:p w14:paraId="46ADC68C" w14:textId="49253C27" w:rsidR="003F4AB5" w:rsidRDefault="00C62DB4" w:rsidP="005C3A56">
      <w:pPr>
        <w:pStyle w:val="Sisu"/>
        <w:ind w:left="357" w:hanging="357"/>
      </w:pPr>
      <w:r>
        <w:t xml:space="preserve">Seega tuleb hinnata, kas hartaga tunnustatud õigust isiku kehalisele puutumatusele (harta artikkel 3 lõige 1) ja töötaja õigust töötingimustele, mis on tema tervise, ohutuse ja väärikuse kohased </w:t>
      </w:r>
      <w:r>
        <w:t>(harta artikkel 31 lõige 1)</w:t>
      </w:r>
      <w:r>
        <w:t>, võib piirata nõudega kehtestada kohustuslik vaktsineerimine.</w:t>
      </w:r>
      <w:r w:rsidRPr="00C62DB4">
        <w:t xml:space="preserve"> </w:t>
      </w:r>
      <w:r>
        <w:t>Eesti hinnangul tööandja huvi tagada pandeemia ajal töötajatele ohutu töökeskkond, võttes nende ohutuse ja tervise kaitseks kasutusele vajalikud meetmed lähtudes ettevaatuspõhimõttest, kaalub üle hartaga tagatud nimetatud õigused.</w:t>
      </w:r>
      <w:r w:rsidR="00FF3B76" w:rsidRPr="00FF3B76">
        <w:t xml:space="preserve"> </w:t>
      </w:r>
      <w:r w:rsidR="00FF3B76">
        <w:t>Nimetatud piirang on kehtestatud seaduse alusel ja see põhineb tööandja kaalutlusotsusel nõude kehtestamise ajal teada olnud ja teaduslikult põhjendatud andmete alusel.</w:t>
      </w:r>
    </w:p>
    <w:p w14:paraId="0919D0E0" w14:textId="77777777" w:rsidR="003F4AB5" w:rsidRDefault="003F4AB5" w:rsidP="003F4AB5">
      <w:pPr>
        <w:pStyle w:val="ListParagraph"/>
      </w:pPr>
    </w:p>
    <w:p w14:paraId="13E747C0" w14:textId="135CB30B" w:rsidR="000638A9" w:rsidRDefault="00FF3B76" w:rsidP="00D22683">
      <w:pPr>
        <w:pStyle w:val="Sisu"/>
        <w:ind w:left="357" w:hanging="357"/>
      </w:pPr>
      <w:r>
        <w:t>Vaktsineerimisnõude seaduslikkust ja proportsionaalsust on tunnustanud ka Euroopa Inimõiguste K</w:t>
      </w:r>
      <w:r w:rsidR="005B2567">
        <w:t>ohus mitmes lahendis, näiteks laste vaktsineerimiskohustust pidas EIK demokraatlikus ühiskonnas tervise kaitseks vajalikuks</w:t>
      </w:r>
      <w:r w:rsidR="00440828">
        <w:t xml:space="preserve"> ja proportsionaalseks</w:t>
      </w:r>
      <w:r w:rsidR="005B2567">
        <w:t xml:space="preserve"> meetmeks</w:t>
      </w:r>
      <w:r w:rsidR="005B2567">
        <w:rPr>
          <w:rStyle w:val="FootnoteReference"/>
        </w:rPr>
        <w:footnoteReference w:id="21"/>
      </w:r>
      <w:r w:rsidR="005B2567">
        <w:t xml:space="preserve"> või et </w:t>
      </w:r>
      <w:r w:rsidR="005B2567" w:rsidRPr="005B2567">
        <w:t>eraelu ning kehalise puutumatuse riive oli põhjendatud rahvatervise kaitsega seotud probleemidega ja vajadusega kontrollida nakkushaiguse levikut</w:t>
      </w:r>
      <w:r w:rsidR="005B2567">
        <w:t>.</w:t>
      </w:r>
      <w:r w:rsidR="007026D9">
        <w:rPr>
          <w:rStyle w:val="FootnoteReference"/>
        </w:rPr>
        <w:footnoteReference w:id="22"/>
      </w:r>
      <w:r w:rsidR="005B2567">
        <w:t xml:space="preserve"> </w:t>
      </w:r>
    </w:p>
    <w:p w14:paraId="664D6886" w14:textId="0BA12C24" w:rsidR="005A27E9" w:rsidRDefault="005A27E9" w:rsidP="005A27E9">
      <w:pPr>
        <w:pStyle w:val="Sisu"/>
        <w:numPr>
          <w:ilvl w:val="0"/>
          <w:numId w:val="0"/>
        </w:numPr>
      </w:pPr>
    </w:p>
    <w:p w14:paraId="5B462AAA" w14:textId="7A4A8693" w:rsidR="003C220E" w:rsidRDefault="007026D9" w:rsidP="005C3A56">
      <w:pPr>
        <w:pStyle w:val="Sisu"/>
        <w:ind w:left="357" w:hanging="357"/>
      </w:pPr>
      <w:r>
        <w:t>Järelikult on vaktsineerimisnõude kehtestamine kehtivas töösuhtes kooskõlas ka EL põhiõiguste harta artikli 3 lõikega 1, artikli 31 lõikega 1 ja artikli 52 lõikega 1</w:t>
      </w:r>
      <w:r w:rsidR="0033522F" w:rsidRPr="0033522F">
        <w:t>.</w:t>
      </w:r>
    </w:p>
    <w:p w14:paraId="7D5598EB" w14:textId="13AAC792" w:rsidR="003C220E" w:rsidRDefault="003C220E" w:rsidP="003C220E">
      <w:pPr>
        <w:pStyle w:val="Sisu"/>
        <w:numPr>
          <w:ilvl w:val="0"/>
          <w:numId w:val="0"/>
        </w:numPr>
      </w:pPr>
    </w:p>
    <w:p w14:paraId="3B3BC4C9" w14:textId="55BCCD55" w:rsidR="00433D79" w:rsidRPr="00433D79" w:rsidRDefault="0066716C" w:rsidP="00433D79">
      <w:pPr>
        <w:pStyle w:val="Sisu"/>
        <w:keepNext/>
        <w:numPr>
          <w:ilvl w:val="0"/>
          <w:numId w:val="0"/>
        </w:numPr>
        <w:spacing w:before="100" w:beforeAutospacing="1" w:after="240"/>
        <w:contextualSpacing w:val="0"/>
        <w:rPr>
          <w:rFonts w:eastAsia="Times New Roman" w:cs="Times New Roman"/>
          <w:b/>
          <w:bCs/>
        </w:rPr>
      </w:pPr>
      <w:r w:rsidRPr="00101D6C">
        <w:rPr>
          <w:rFonts w:eastAsia="Times New Roman" w:cs="Times New Roman"/>
          <w:b/>
          <w:bCs/>
        </w:rPr>
        <w:t>V. KOKKUVÕTE</w:t>
      </w:r>
    </w:p>
    <w:p w14:paraId="72FA66B0" w14:textId="4FE9FC95" w:rsidR="00433D79" w:rsidRPr="00433D79" w:rsidRDefault="006E31E7" w:rsidP="00433D79">
      <w:pPr>
        <w:pStyle w:val="Sisu"/>
        <w:spacing w:after="240"/>
        <w:ind w:left="357"/>
        <w:contextualSpacing w:val="0"/>
        <w:rPr>
          <w:rFonts w:cs="Times New Roman"/>
        </w:rPr>
      </w:pPr>
      <w:r w:rsidRPr="00433D79">
        <w:rPr>
          <w:rFonts w:cs="Times New Roman"/>
        </w:rPr>
        <w:t xml:space="preserve">Eesti </w:t>
      </w:r>
      <w:r w:rsidR="00D53B13" w:rsidRPr="00433D79">
        <w:rPr>
          <w:rFonts w:cs="Times New Roman"/>
        </w:rPr>
        <w:t xml:space="preserve">teeb ettepaneku vastata </w:t>
      </w:r>
      <w:r w:rsidR="000638A9">
        <w:rPr>
          <w:rFonts w:cs="Times New Roman"/>
        </w:rPr>
        <w:t>eelotsusetaotluse põhi</w:t>
      </w:r>
      <w:r w:rsidR="002724BD" w:rsidRPr="00433D79">
        <w:rPr>
          <w:rFonts w:cs="Times New Roman"/>
        </w:rPr>
        <w:t>küsimusele</w:t>
      </w:r>
      <w:r w:rsidR="00433D79" w:rsidRPr="00433D79">
        <w:rPr>
          <w:rFonts w:cs="Times New Roman"/>
        </w:rPr>
        <w:t xml:space="preserve"> järgnevalt:</w:t>
      </w:r>
    </w:p>
    <w:p w14:paraId="3E8960EA" w14:textId="29098A1A" w:rsidR="004D4128" w:rsidRDefault="000638A9" w:rsidP="004D4128">
      <w:pPr>
        <w:pStyle w:val="Sisu"/>
        <w:numPr>
          <w:ilvl w:val="0"/>
          <w:numId w:val="0"/>
        </w:numPr>
        <w:spacing w:before="100" w:beforeAutospacing="1" w:after="240"/>
        <w:ind w:left="357"/>
        <w:contextualSpacing w:val="0"/>
        <w:rPr>
          <w:rFonts w:cs="Times New Roman"/>
        </w:rPr>
      </w:pPr>
      <w:r w:rsidRPr="000638A9">
        <w:rPr>
          <w:rFonts w:cs="Times New Roman"/>
        </w:rPr>
        <w:t xml:space="preserve">Euroopa Parlamendi ja nõukogu 18. septembri 2000. a direktiivi 2000/54/EÜ töötajate kaitse kohta bioloogiliste mõjuritega kokkupuutest tulenevate ohtude eest tööl art 14 lg-t 3 ja sama direktiivi VII lisa </w:t>
      </w:r>
      <w:proofErr w:type="spellStart"/>
      <w:r w:rsidRPr="000638A9">
        <w:rPr>
          <w:rFonts w:cs="Times New Roman"/>
        </w:rPr>
        <w:t>p-e</w:t>
      </w:r>
      <w:proofErr w:type="spellEnd"/>
      <w:r w:rsidRPr="000638A9">
        <w:rPr>
          <w:rFonts w:cs="Times New Roman"/>
        </w:rPr>
        <w:t xml:space="preserve"> 1 ja 2 võib koostoimes sama direktiivi preambuli p-ga 8, art 1 lg-</w:t>
      </w:r>
      <w:proofErr w:type="spellStart"/>
      <w:r w:rsidRPr="000638A9">
        <w:rPr>
          <w:rFonts w:cs="Times New Roman"/>
        </w:rPr>
        <w:t>ga</w:t>
      </w:r>
      <w:proofErr w:type="spellEnd"/>
      <w:r w:rsidRPr="000638A9">
        <w:rPr>
          <w:rFonts w:cs="Times New Roman"/>
        </w:rPr>
        <w:t xml:space="preserve"> 1 ja art 3 p-dega 1 ja 2 tõlgendada nii, et sellega on kooskõlas regulatsioon, mille </w:t>
      </w:r>
      <w:r w:rsidRPr="000638A9">
        <w:rPr>
          <w:rFonts w:cs="Times New Roman"/>
        </w:rPr>
        <w:lastRenderedPageBreak/>
        <w:t>kohaselt tööandjal on õigus kohustada ennast vaktsineerima bioloogilistest ohuteguritest ohustatud töötajaid, kellega tööandjal on kehtiv töösuhe</w:t>
      </w:r>
      <w:r w:rsidR="00EF5D42">
        <w:rPr>
          <w:rFonts w:cs="Times New Roman"/>
        </w:rPr>
        <w:t>.</w:t>
      </w:r>
    </w:p>
    <w:p w14:paraId="6E03DE49" w14:textId="792C8073" w:rsidR="004D4128" w:rsidRDefault="004D4128" w:rsidP="004D4128">
      <w:pPr>
        <w:pStyle w:val="Sisu"/>
        <w:numPr>
          <w:ilvl w:val="0"/>
          <w:numId w:val="0"/>
        </w:numPr>
        <w:spacing w:before="100" w:beforeAutospacing="1" w:after="240"/>
        <w:ind w:left="357"/>
        <w:contextualSpacing w:val="0"/>
        <w:rPr>
          <w:rFonts w:cs="Times New Roman"/>
        </w:rPr>
      </w:pPr>
      <w:r>
        <w:rPr>
          <w:rFonts w:cs="Times New Roman"/>
        </w:rPr>
        <w:t>Täpsustavatele küsimustele teeb Eesti ettepaneku vastata järgnevalt:</w:t>
      </w:r>
    </w:p>
    <w:p w14:paraId="3B48B4DD" w14:textId="58545CD1" w:rsidR="004D4128" w:rsidRDefault="004D4128" w:rsidP="006C0616">
      <w:pPr>
        <w:pStyle w:val="Sisu"/>
        <w:numPr>
          <w:ilvl w:val="0"/>
          <w:numId w:val="7"/>
        </w:numPr>
        <w:spacing w:before="100" w:beforeAutospacing="1" w:after="240"/>
        <w:contextualSpacing w:val="0"/>
        <w:rPr>
          <w:rFonts w:eastAsiaTheme="minorHAnsi" w:cs="Times New Roman"/>
        </w:rPr>
      </w:pPr>
      <w:r>
        <w:rPr>
          <w:rFonts w:eastAsiaTheme="minorHAnsi" w:cs="Times New Roman"/>
        </w:rPr>
        <w:t>D</w:t>
      </w:r>
      <w:r w:rsidRPr="009E410D">
        <w:rPr>
          <w:rFonts w:eastAsiaTheme="minorHAnsi" w:cs="Times New Roman"/>
        </w:rPr>
        <w:t xml:space="preserve">irektiivi 2000/54/EÜ art 14 lg 3 mõttes on vaktsineerimine </w:t>
      </w:r>
      <w:commentRangeStart w:id="2"/>
      <w:r>
        <w:rPr>
          <w:rFonts w:eastAsiaTheme="minorHAnsi" w:cs="Times New Roman"/>
        </w:rPr>
        <w:t xml:space="preserve">töökeskkonna kaitsemeede </w:t>
      </w:r>
      <w:commentRangeEnd w:id="2"/>
      <w:r w:rsidR="007E34DD">
        <w:rPr>
          <w:rStyle w:val="CommentReference"/>
          <w:rFonts w:eastAsia="SimSun" w:cs="Mangal"/>
          <w:kern w:val="3"/>
          <w:lang w:eastAsia="zh-CN" w:bidi="hi-IN"/>
        </w:rPr>
        <w:commentReference w:id="2"/>
      </w:r>
      <w:r>
        <w:rPr>
          <w:rFonts w:eastAsiaTheme="minorHAnsi" w:cs="Times New Roman"/>
        </w:rPr>
        <w:t xml:space="preserve">ehk </w:t>
      </w:r>
      <w:r w:rsidRPr="009E410D">
        <w:rPr>
          <w:rFonts w:eastAsiaTheme="minorHAnsi" w:cs="Times New Roman"/>
        </w:rPr>
        <w:t>töötervishoiu abinõu, mille tööandja võib kehtestada kehtivas töösuhtes ilma bioloogilistest ohuteguritest ohustatud töötaja nõusolekuta</w:t>
      </w:r>
      <w:r>
        <w:rPr>
          <w:rFonts w:eastAsiaTheme="minorHAnsi" w:cs="Times New Roman"/>
        </w:rPr>
        <w:t>.</w:t>
      </w:r>
    </w:p>
    <w:p w14:paraId="1420299D" w14:textId="56001C83" w:rsidR="004D4128" w:rsidRDefault="004D4128" w:rsidP="006C0616">
      <w:pPr>
        <w:pStyle w:val="Sisu"/>
        <w:numPr>
          <w:ilvl w:val="0"/>
          <w:numId w:val="7"/>
        </w:numPr>
        <w:spacing w:before="100" w:beforeAutospacing="1" w:after="240"/>
        <w:contextualSpacing w:val="0"/>
        <w:rPr>
          <w:rFonts w:cs="Times New Roman"/>
        </w:rPr>
      </w:pPr>
      <w:r>
        <w:rPr>
          <w:rFonts w:cs="Times New Roman"/>
        </w:rPr>
        <w:t>S</w:t>
      </w:r>
      <w:r w:rsidRPr="004D4128">
        <w:rPr>
          <w:rFonts w:cs="Times New Roman"/>
        </w:rPr>
        <w:t xml:space="preserve">ee, kui tööandja kehtestab vaktsineerimisnõude kehtivas töösuhtes, on kooskõlas nõukogu 12. juuni 1989. a direktiivi 89/391/EMÜ töötajate töötervishoiu ja tööohutuse parandamist soodustavate meetmete kehtestamise kohta art 1 </w:t>
      </w:r>
      <w:proofErr w:type="spellStart"/>
      <w:r w:rsidRPr="004D4128">
        <w:rPr>
          <w:rFonts w:cs="Times New Roman"/>
        </w:rPr>
        <w:t>lg-s</w:t>
      </w:r>
      <w:proofErr w:type="spellEnd"/>
      <w:r w:rsidRPr="004D4128">
        <w:rPr>
          <w:rFonts w:cs="Times New Roman"/>
        </w:rPr>
        <w:t xml:space="preserve"> 3, art 6 </w:t>
      </w:r>
      <w:proofErr w:type="spellStart"/>
      <w:r w:rsidRPr="004D4128">
        <w:rPr>
          <w:rFonts w:cs="Times New Roman"/>
        </w:rPr>
        <w:t>lg-s</w:t>
      </w:r>
      <w:proofErr w:type="spellEnd"/>
      <w:r w:rsidRPr="004D4128">
        <w:rPr>
          <w:rFonts w:cs="Times New Roman"/>
        </w:rPr>
        <w:t xml:space="preserve"> 1 ja lg 2 p-des a ja g, art 9 lg 1 p-des a ja b ning Euroopa Liidu põhiõiguste harta art 3 </w:t>
      </w:r>
      <w:proofErr w:type="spellStart"/>
      <w:r w:rsidRPr="004D4128">
        <w:rPr>
          <w:rFonts w:cs="Times New Roman"/>
        </w:rPr>
        <w:t>lg-s</w:t>
      </w:r>
      <w:proofErr w:type="spellEnd"/>
      <w:r w:rsidRPr="004D4128">
        <w:rPr>
          <w:rFonts w:cs="Times New Roman"/>
        </w:rPr>
        <w:t xml:space="preserve"> 1, art 31 </w:t>
      </w:r>
      <w:proofErr w:type="spellStart"/>
      <w:r w:rsidRPr="004D4128">
        <w:rPr>
          <w:rFonts w:cs="Times New Roman"/>
        </w:rPr>
        <w:t>lg-s</w:t>
      </w:r>
      <w:proofErr w:type="spellEnd"/>
      <w:r w:rsidRPr="004D4128">
        <w:rPr>
          <w:rFonts w:cs="Times New Roman"/>
        </w:rPr>
        <w:t xml:space="preserve"> 1 ja art 52 </w:t>
      </w:r>
      <w:proofErr w:type="spellStart"/>
      <w:r w:rsidRPr="004D4128">
        <w:rPr>
          <w:rFonts w:cs="Times New Roman"/>
        </w:rPr>
        <w:t>lg-s</w:t>
      </w:r>
      <w:proofErr w:type="spellEnd"/>
      <w:r w:rsidRPr="004D4128">
        <w:rPr>
          <w:rFonts w:cs="Times New Roman"/>
        </w:rPr>
        <w:t> 1 sätestatuga</w:t>
      </w:r>
      <w:r>
        <w:rPr>
          <w:rFonts w:cs="Times New Roman"/>
        </w:rPr>
        <w:t>.</w:t>
      </w:r>
    </w:p>
    <w:p w14:paraId="2B40C574" w14:textId="24834B53" w:rsidR="00892BE4" w:rsidRDefault="00892BE4" w:rsidP="00D964EC">
      <w:pPr>
        <w:pStyle w:val="Sisu"/>
        <w:numPr>
          <w:ilvl w:val="0"/>
          <w:numId w:val="0"/>
        </w:numPr>
        <w:rPr>
          <w:rFonts w:cs="Times New Roman"/>
        </w:rPr>
      </w:pPr>
    </w:p>
    <w:p w14:paraId="5BED7AC1" w14:textId="77777777" w:rsidR="000259AD" w:rsidRPr="00101D6C" w:rsidRDefault="000259AD" w:rsidP="00D964EC">
      <w:pPr>
        <w:pStyle w:val="Sisu"/>
        <w:numPr>
          <w:ilvl w:val="0"/>
          <w:numId w:val="0"/>
        </w:numPr>
        <w:rPr>
          <w:rFonts w:cs="Times New Roman"/>
        </w:rPr>
      </w:pPr>
    </w:p>
    <w:p w14:paraId="7628D231" w14:textId="7113E739" w:rsidR="00303AAB" w:rsidRPr="00101D6C" w:rsidRDefault="0066716C" w:rsidP="00D964EC">
      <w:pPr>
        <w:spacing w:line="360" w:lineRule="auto"/>
        <w:ind w:left="250"/>
        <w:jc w:val="both"/>
        <w:rPr>
          <w:rFonts w:eastAsia="Times New Roman" w:cs="Times New Roman"/>
          <w:bCs/>
        </w:rPr>
      </w:pPr>
      <w:r w:rsidRPr="00101D6C">
        <w:rPr>
          <w:rFonts w:eastAsia="Times New Roman" w:cs="Times New Roman"/>
          <w:bCs/>
        </w:rPr>
        <w:t>Lugupidamisega</w:t>
      </w:r>
      <w:r w:rsidRPr="00101D6C">
        <w:rPr>
          <w:rFonts w:cs="Times New Roman"/>
        </w:rPr>
        <w:br/>
      </w:r>
      <w:r w:rsidRPr="00101D6C">
        <w:rPr>
          <w:rFonts w:eastAsia="Times New Roman" w:cs="Times New Roman"/>
          <w:bCs/>
        </w:rPr>
        <w:t>Eesti Vabariigi valitsuse nimel</w:t>
      </w:r>
    </w:p>
    <w:p w14:paraId="523C19A1" w14:textId="20C31816" w:rsidR="00502B97" w:rsidRDefault="00502B97" w:rsidP="00D964EC">
      <w:pPr>
        <w:spacing w:line="360" w:lineRule="auto"/>
        <w:jc w:val="both"/>
        <w:rPr>
          <w:rFonts w:cs="Times New Roman"/>
          <w:lang w:eastAsia="et-EE" w:bidi="ar-SA"/>
        </w:rPr>
      </w:pPr>
    </w:p>
    <w:p w14:paraId="32BF25DC" w14:textId="77777777" w:rsidR="000259AD" w:rsidRDefault="000259AD" w:rsidP="00D964EC">
      <w:pPr>
        <w:spacing w:line="360" w:lineRule="auto"/>
        <w:jc w:val="both"/>
        <w:rPr>
          <w:rFonts w:cs="Times New Roman"/>
          <w:lang w:eastAsia="et-EE" w:bidi="ar-SA"/>
        </w:rPr>
      </w:pPr>
    </w:p>
    <w:p w14:paraId="2498339B" w14:textId="0648C808" w:rsidR="0066716C" w:rsidRPr="00101D6C" w:rsidRDefault="00303AAB" w:rsidP="00D964EC">
      <w:pPr>
        <w:spacing w:line="360" w:lineRule="auto"/>
        <w:ind w:left="250"/>
        <w:jc w:val="both"/>
        <w:rPr>
          <w:rFonts w:eastAsia="Times New Roman" w:cs="Times New Roman"/>
          <w:bCs/>
        </w:rPr>
      </w:pPr>
      <w:r w:rsidRPr="00101D6C">
        <w:rPr>
          <w:rFonts w:eastAsia="Times New Roman" w:cs="Times New Roman"/>
          <w:bCs/>
        </w:rPr>
        <w:t>Merili Kriisa</w:t>
      </w:r>
    </w:p>
    <w:p w14:paraId="0D09FC88" w14:textId="341E68C0" w:rsidR="00262CDE" w:rsidRPr="00101D6C" w:rsidRDefault="0066716C" w:rsidP="00D964EC">
      <w:pPr>
        <w:spacing w:line="360" w:lineRule="auto"/>
        <w:ind w:left="250"/>
        <w:jc w:val="both"/>
        <w:rPr>
          <w:rFonts w:eastAsia="Calibri" w:cs="Times New Roman"/>
        </w:rPr>
      </w:pPr>
      <w:r w:rsidRPr="00101D6C">
        <w:rPr>
          <w:rFonts w:eastAsia="Times New Roman" w:cs="Times New Roman"/>
          <w:bCs/>
        </w:rPr>
        <w:t>Eesti Vabariigi esindaja Euroopa Liidu Kohtus</w:t>
      </w:r>
    </w:p>
    <w:sectPr w:rsidR="00262CDE" w:rsidRPr="00101D6C" w:rsidSect="00274AB2">
      <w:headerReference w:type="default" r:id="rId15"/>
      <w:headerReference w:type="first" r:id="rId16"/>
      <w:footerReference w:type="first" r:id="rId17"/>
      <w:pgSz w:w="11906" w:h="16838"/>
      <w:pgMar w:top="1417" w:right="1417" w:bottom="1417" w:left="1417" w:header="567" w:footer="510"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rili Kriisa" w:date="2024-07-05T11:44:00Z" w:initials="MK">
    <w:p w14:paraId="610754C7" w14:textId="53FDC656" w:rsidR="00084BD9" w:rsidRDefault="00084BD9">
      <w:pPr>
        <w:pStyle w:val="CommentText"/>
      </w:pPr>
      <w:r>
        <w:rPr>
          <w:rStyle w:val="CommentReference"/>
        </w:rPr>
        <w:annotationRef/>
      </w:r>
      <w:r>
        <w:t>Kas on teada millal täpselt? Kas samal ajal kui ELis, mida käsitleb järgmine lõik?</w:t>
      </w:r>
    </w:p>
  </w:comment>
  <w:comment w:id="1" w:author="Merili Kriisa" w:date="2024-07-05T11:59:00Z" w:initials="MK">
    <w:p w14:paraId="04A6AE14" w14:textId="4B0AB4B9" w:rsidR="00CD5D6D" w:rsidRDefault="00CD5D6D">
      <w:pPr>
        <w:pStyle w:val="CommentText"/>
      </w:pPr>
      <w:r>
        <w:rPr>
          <w:rStyle w:val="CommentReference"/>
        </w:rPr>
        <w:annotationRef/>
      </w:r>
      <w:r>
        <w:t>Si</w:t>
      </w:r>
      <w:r w:rsidR="007E34DD">
        <w:t>ia võiks</w:t>
      </w:r>
      <w:r>
        <w:t xml:space="preserve"> sobida IKÜM lõik, kuid ma ei hakanud seda sisse panema, sest tegelikult selle kohta Riigikohus ei küsi midagi.</w:t>
      </w:r>
    </w:p>
  </w:comment>
  <w:comment w:id="2" w:author="Merili Kriisa" w:date="2024-07-05T12:01:00Z" w:initials="MK">
    <w:p w14:paraId="0D345CB7" w14:textId="189D50C7" w:rsidR="007E34DD" w:rsidRDefault="007E34DD">
      <w:pPr>
        <w:pStyle w:val="CommentText"/>
      </w:pPr>
      <w:r>
        <w:rPr>
          <w:rStyle w:val="CommentReference"/>
        </w:rPr>
        <w:annotationRef/>
      </w:r>
      <w:r>
        <w:t xml:space="preserve">Lisasin selle täienduse, sest direktiivis on see nii sõnastatud, aga minu meelest võib neid sünonüümidena käsitleda. Eespool punktis 20 ka </w:t>
      </w:r>
      <w:r>
        <w:t>selline</w:t>
      </w:r>
      <w:bookmarkStart w:id="3" w:name="_GoBack"/>
      <w:bookmarkEnd w:id="3"/>
      <w:r>
        <w:t xml:space="preserve"> täiendus.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0754C7" w15:done="0"/>
  <w15:commentEx w15:paraId="04A6AE14" w15:done="0"/>
  <w15:commentEx w15:paraId="0D345C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5FC4" w16cex:dateUtc="2023-05-23T12:52:00Z"/>
  <w16cex:commentExtensible w16cex:durableId="2819B9A5" w16cex:dateUtc="2023-05-25T07:40:00Z"/>
  <w16cex:commentExtensible w16cex:durableId="2819BC7C" w16cex:dateUtc="2023-05-25T07:52:00Z"/>
  <w16cex:commentExtensible w16cex:durableId="28174DC0" w16cex:dateUtc="2023-05-23T11:35:00Z"/>
  <w16cex:commentExtensible w16cex:durableId="28175758" w16cex:dateUtc="2023-05-23T12:16:00Z"/>
  <w16cex:commentExtensible w16cex:durableId="28176148" w16cex:dateUtc="2023-05-23T12:59:00Z"/>
  <w16cex:commentExtensible w16cex:durableId="28176184" w16cex:dateUtc="2023-05-23T13:00:00Z"/>
  <w16cex:commentExtensible w16cex:durableId="28176581" w16cex:dateUtc="2023-05-23T13:17:00Z"/>
  <w16cex:commentExtensible w16cex:durableId="281891EC" w16cex:dateUtc="2023-05-24T10:38:00Z"/>
  <w16cex:commentExtensible w16cex:durableId="2819BFF0" w16cex:dateUtc="2023-05-25T08:07:00Z"/>
  <w16cex:commentExtensible w16cex:durableId="2818B188" w16cex:dateUtc="2023-05-24T12:53:00Z"/>
  <w16cex:commentExtensible w16cex:durableId="2817421C" w16cex:dateUtc="2023-05-23T10:46:00Z"/>
  <w16cex:commentExtensible w16cex:durableId="2819C249" w16cex:dateUtc="2023-05-25T08:17:00Z"/>
  <w16cex:commentExtensible w16cex:durableId="2817450C" w16cex:dateUtc="2023-05-23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7E370F" w16cid:durableId="2860E3F0"/>
  <w16cid:commentId w16cid:paraId="3F5875C3" w16cid:durableId="2860E47B"/>
  <w16cid:commentId w16cid:paraId="531A73C5" w16cid:durableId="2860DAF3"/>
  <w16cid:commentId w16cid:paraId="65111F2E" w16cid:durableId="286103B0"/>
  <w16cid:commentId w16cid:paraId="16B63BE4" w16cid:durableId="28610918"/>
  <w16cid:commentId w16cid:paraId="5C4BF604" w16cid:durableId="2860EC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05701" w14:textId="77777777" w:rsidR="004A4B79" w:rsidRDefault="004A4B79">
      <w:r>
        <w:separator/>
      </w:r>
    </w:p>
  </w:endnote>
  <w:endnote w:type="continuationSeparator" w:id="0">
    <w:p w14:paraId="118C9AB2" w14:textId="77777777" w:rsidR="004A4B79" w:rsidRDefault="004A4B79">
      <w:r>
        <w:continuationSeparator/>
      </w:r>
    </w:p>
  </w:endnote>
  <w:endnote w:type="continuationNotice" w:id="1">
    <w:p w14:paraId="4EED1BC3" w14:textId="77777777" w:rsidR="004A4B79" w:rsidRDefault="004A4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Condensed">
    <w:altName w:val="Arial"/>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1374F" w14:textId="2FE2B7CB" w:rsidR="00CB213B" w:rsidRPr="00694E3A" w:rsidRDefault="00CB213B" w:rsidP="00694E3A">
    <w:pPr>
      <w:pStyle w:val="Footer"/>
      <w:rPr>
        <w:sz w:val="20"/>
        <w:szCs w:val="20"/>
      </w:rPr>
    </w:pPr>
    <w:r w:rsidRPr="00694E3A">
      <w:rPr>
        <w:sz w:val="20"/>
        <w:szCs w:val="20"/>
      </w:rPr>
      <w:t xml:space="preserve">Islandi väljak 1 / 15049 Tallinn / </w:t>
    </w:r>
    <w:r>
      <w:rPr>
        <w:sz w:val="20"/>
        <w:szCs w:val="20"/>
      </w:rPr>
      <w:t>+372 6</w:t>
    </w:r>
    <w:r w:rsidRPr="00694E3A">
      <w:rPr>
        <w:sz w:val="20"/>
        <w:szCs w:val="20"/>
      </w:rPr>
      <w:t>37</w:t>
    </w:r>
    <w:r>
      <w:rPr>
        <w:sz w:val="20"/>
        <w:szCs w:val="20"/>
      </w:rPr>
      <w:t xml:space="preserve"> 7</w:t>
    </w:r>
    <w:r w:rsidRPr="00694E3A">
      <w:rPr>
        <w:sz w:val="20"/>
        <w:szCs w:val="20"/>
      </w:rPr>
      <w:t xml:space="preserve">000 / </w:t>
    </w:r>
    <w:r w:rsidR="00791B75" w:rsidRPr="00791B75">
      <w:rPr>
        <w:sz w:val="20"/>
        <w:szCs w:val="20"/>
      </w:rPr>
      <w:t xml:space="preserve">vminfo@mfa.ee </w:t>
    </w:r>
    <w:r w:rsidRPr="00694E3A">
      <w:rPr>
        <w:sz w:val="20"/>
        <w:szCs w:val="20"/>
      </w:rPr>
      <w:t xml:space="preserve">/ </w:t>
    </w:r>
    <w:r w:rsidRPr="00ED60B3">
      <w:rPr>
        <w:sz w:val="20"/>
        <w:szCs w:val="20"/>
      </w:rPr>
      <w:t>www.vm.ee</w:t>
    </w:r>
    <w:r>
      <w:rPr>
        <w:sz w:val="20"/>
        <w:szCs w:val="20"/>
      </w:rPr>
      <w:t xml:space="preserve"> / </w:t>
    </w:r>
    <w:r w:rsidRPr="00694E3A">
      <w:rPr>
        <w:sz w:val="20"/>
        <w:szCs w:val="20"/>
      </w:rPr>
      <w:t>Registrikood 70002526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F81FA" w14:textId="77777777" w:rsidR="004A4B79" w:rsidRDefault="004A4B79">
      <w:r>
        <w:rPr>
          <w:color w:val="000000"/>
        </w:rPr>
        <w:separator/>
      </w:r>
    </w:p>
  </w:footnote>
  <w:footnote w:type="continuationSeparator" w:id="0">
    <w:p w14:paraId="3CBC94D4" w14:textId="77777777" w:rsidR="004A4B79" w:rsidRDefault="004A4B79">
      <w:r>
        <w:continuationSeparator/>
      </w:r>
    </w:p>
  </w:footnote>
  <w:footnote w:type="continuationNotice" w:id="1">
    <w:p w14:paraId="6E900436" w14:textId="77777777" w:rsidR="004A4B79" w:rsidRDefault="004A4B79"/>
  </w:footnote>
  <w:footnote w:id="2">
    <w:p w14:paraId="77ADEC8D" w14:textId="4BE97A3E" w:rsidR="00846A92" w:rsidRDefault="00846A92">
      <w:pPr>
        <w:pStyle w:val="FootnoteText"/>
      </w:pPr>
      <w:r>
        <w:rPr>
          <w:rStyle w:val="FootnoteReference"/>
        </w:rPr>
        <w:footnoteRef/>
      </w:r>
      <w:r>
        <w:t xml:space="preserve"> </w:t>
      </w:r>
      <w:r w:rsidRPr="00846A92">
        <w:t>Euroopa Parlamendi ja nõukogu direktiiv 2000/54/EÜ, 18. september 2000, töötajate kaitse kohta bioloogiliste mõjuritega kokkupuutest tulenevate ohtude eest tööl (seitsmes üksikdirektiiv direktiivi 89/391/EMÜ artikli 16 lõike 1 tähenduses), EÜT L 262, 17.10.2000, lk 21—45</w:t>
      </w:r>
    </w:p>
  </w:footnote>
  <w:footnote w:id="3">
    <w:p w14:paraId="65937D13" w14:textId="30365BD0" w:rsidR="00846A92" w:rsidRDefault="00846A92">
      <w:pPr>
        <w:pStyle w:val="FootnoteText"/>
      </w:pPr>
      <w:r>
        <w:rPr>
          <w:rStyle w:val="FootnoteReference"/>
        </w:rPr>
        <w:footnoteRef/>
      </w:r>
      <w:r>
        <w:t xml:space="preserve"> </w:t>
      </w:r>
      <w:r w:rsidRPr="00846A92">
        <w:t>Nõukogu direktiiv, 12. juuni 1989, töötajate töötervishoiu ja tööohutuse parandamist soodustavate meetmete kehtestamise kohta, EÜT L 183, 29.6.1989, lk 1—8</w:t>
      </w:r>
    </w:p>
  </w:footnote>
  <w:footnote w:id="4">
    <w:p w14:paraId="6F72C2E2" w14:textId="34A23053" w:rsidR="001D1522" w:rsidRDefault="001D1522">
      <w:pPr>
        <w:pStyle w:val="FootnoteText"/>
      </w:pPr>
      <w:r>
        <w:rPr>
          <w:rStyle w:val="FootnoteReference"/>
        </w:rPr>
        <w:footnoteRef/>
      </w:r>
      <w:r>
        <w:t xml:space="preserve"> Ar</w:t>
      </w:r>
      <w:r w:rsidR="000A6FF4">
        <w:t>t</w:t>
      </w:r>
      <w:r>
        <w:t>ikkel 1 lõige 1.</w:t>
      </w:r>
    </w:p>
  </w:footnote>
  <w:footnote w:id="5">
    <w:p w14:paraId="72224AD5" w14:textId="3CE41E4A" w:rsidR="001D1522" w:rsidRDefault="001D1522">
      <w:pPr>
        <w:pStyle w:val="FootnoteText"/>
      </w:pPr>
      <w:r>
        <w:rPr>
          <w:rStyle w:val="FootnoteReference"/>
        </w:rPr>
        <w:footnoteRef/>
      </w:r>
      <w:r>
        <w:t xml:space="preserve"> Artikkel 3 lõiked 1 ja 2.</w:t>
      </w:r>
    </w:p>
  </w:footnote>
  <w:footnote w:id="6">
    <w:p w14:paraId="3D2125DE" w14:textId="0B59E770" w:rsidR="00A90D8B" w:rsidRDefault="00A90D8B">
      <w:pPr>
        <w:pStyle w:val="FootnoteText"/>
      </w:pPr>
      <w:r>
        <w:rPr>
          <w:rStyle w:val="FootnoteReference"/>
        </w:rPr>
        <w:footnoteRef/>
      </w:r>
      <w:r>
        <w:t xml:space="preserve"> </w:t>
      </w:r>
      <w:r>
        <w:t>See on täpsustatud direktiivi 2000/54 artikli 3 lõikes 3.</w:t>
      </w:r>
    </w:p>
  </w:footnote>
  <w:footnote w:id="7">
    <w:p w14:paraId="67C6F2ED" w14:textId="4F8D6463" w:rsidR="006C176F" w:rsidRDefault="006C176F">
      <w:pPr>
        <w:pStyle w:val="FootnoteText"/>
      </w:pPr>
      <w:r>
        <w:rPr>
          <w:rStyle w:val="FootnoteReference"/>
        </w:rPr>
        <w:footnoteRef/>
      </w:r>
      <w:r>
        <w:t xml:space="preserve"> </w:t>
      </w:r>
      <w:r w:rsidRPr="006C176F">
        <w:t>RT I 1999, 60, 616</w:t>
      </w:r>
    </w:p>
  </w:footnote>
  <w:footnote w:id="8">
    <w:p w14:paraId="0B1EE3A8" w14:textId="613310F1" w:rsidR="004F36F2" w:rsidRDefault="004F36F2">
      <w:pPr>
        <w:pStyle w:val="FootnoteText"/>
      </w:pPr>
      <w:r>
        <w:rPr>
          <w:rStyle w:val="FootnoteReference"/>
        </w:rPr>
        <w:footnoteRef/>
      </w:r>
      <w:r>
        <w:t xml:space="preserve"> TTOS § 13 lg 1 p 4 ja §13</w:t>
      </w:r>
      <w:r w:rsidRPr="004F36F2">
        <w:rPr>
          <w:vertAlign w:val="superscript"/>
        </w:rPr>
        <w:t>4</w:t>
      </w:r>
    </w:p>
  </w:footnote>
  <w:footnote w:id="9">
    <w:p w14:paraId="1ED45C6A" w14:textId="5B85737C" w:rsidR="00D37D23" w:rsidRDefault="00D37D23">
      <w:pPr>
        <w:pStyle w:val="FootnoteText"/>
      </w:pPr>
      <w:r>
        <w:rPr>
          <w:rStyle w:val="FootnoteReference"/>
        </w:rPr>
        <w:footnoteRef/>
      </w:r>
      <w:r>
        <w:t xml:space="preserve"> Vabariigi Valitsuse 5. mai 2000. a määrus nr 144 „Bioloogilistest </w:t>
      </w:r>
      <w:r w:rsidRPr="00D37D23">
        <w:t>ohuteguritest mõjutatud töökeskkonna töötervishoiu ja tööohutuse nõuded</w:t>
      </w:r>
      <w:r>
        <w:t xml:space="preserve">“, </w:t>
      </w:r>
      <w:r w:rsidRPr="00D37D23">
        <w:t>RT I 2000, 38, 234</w:t>
      </w:r>
    </w:p>
  </w:footnote>
  <w:footnote w:id="10">
    <w:p w14:paraId="710E3462" w14:textId="763BA1B5" w:rsidR="0095061E" w:rsidRDefault="0095061E">
      <w:pPr>
        <w:pStyle w:val="FootnoteText"/>
      </w:pPr>
      <w:r>
        <w:rPr>
          <w:rStyle w:val="FootnoteReference"/>
        </w:rPr>
        <w:footnoteRef/>
      </w:r>
      <w:r>
        <w:t xml:space="preserve"> Bioloogiliste ohutegurite määrus, § 6 lg 1 ja lg 2 p 7.</w:t>
      </w:r>
    </w:p>
  </w:footnote>
  <w:footnote w:id="11">
    <w:p w14:paraId="3E6D6E70" w14:textId="06421B6C" w:rsidR="00FC2152" w:rsidRDefault="00FC2152">
      <w:pPr>
        <w:pStyle w:val="FootnoteText"/>
      </w:pPr>
      <w:r>
        <w:rPr>
          <w:rStyle w:val="FootnoteReference"/>
        </w:rPr>
        <w:footnoteRef/>
      </w:r>
      <w:r>
        <w:t xml:space="preserve"> Bioloogiliste ohutegurite määrus, § 6 lg 3.</w:t>
      </w:r>
    </w:p>
  </w:footnote>
  <w:footnote w:id="12">
    <w:p w14:paraId="564EE86B" w14:textId="4E77187A" w:rsidR="00863DF8" w:rsidRDefault="00863DF8">
      <w:pPr>
        <w:pStyle w:val="FootnoteText"/>
      </w:pPr>
      <w:r>
        <w:rPr>
          <w:rStyle w:val="FootnoteReference"/>
        </w:rPr>
        <w:footnoteRef/>
      </w:r>
      <w:r>
        <w:t xml:space="preserve"> </w:t>
      </w:r>
      <w:r>
        <w:t>Bioloogiliste ohutegurite määrus § 6 lõige 2 punkt 11, mis jõustus 15.03.2022.</w:t>
      </w:r>
    </w:p>
  </w:footnote>
  <w:footnote w:id="13">
    <w:p w14:paraId="159BB62E" w14:textId="38D8AA75" w:rsidR="005E0FB0" w:rsidRDefault="005E0FB0" w:rsidP="005E0FB0">
      <w:pPr>
        <w:pStyle w:val="FootnoteText"/>
      </w:pPr>
      <w:r>
        <w:rPr>
          <w:rStyle w:val="FootnoteReference"/>
        </w:rPr>
        <w:footnoteRef/>
      </w:r>
      <w:r>
        <w:t xml:space="preserve"> </w:t>
      </w:r>
      <w:r>
        <w:t>Komisjoni direktiiv (EL) 2020/739, 3. juuni 2020, millega muudetakse Euroopa Parlamendi ja nõukogu direktiivi 2000/54/EÜ III lisa seoses SARS-CoV-2 lisamisega teadaolevalt inimesi nakatavate bioloogiliste mõjurite loendisse ja muudetakse komisjoni direktiivi (EL) 2019/1833, C/2020/3509, ELT L 175, 04/06/2020, lk 11—14</w:t>
      </w:r>
    </w:p>
  </w:footnote>
  <w:footnote w:id="14">
    <w:p w14:paraId="66EFC49D" w14:textId="6E3094E5" w:rsidR="005D5BA4" w:rsidRDefault="005D5BA4">
      <w:pPr>
        <w:pStyle w:val="FootnoteText"/>
      </w:pPr>
      <w:r>
        <w:rPr>
          <w:rStyle w:val="FootnoteReference"/>
        </w:rPr>
        <w:footnoteRef/>
      </w:r>
      <w:r>
        <w:t xml:space="preserve"> </w:t>
      </w:r>
      <w:r w:rsidR="00084BD9">
        <w:t>Bioloogiliste mõjurite r</w:t>
      </w:r>
      <w:r>
        <w:t>iskirühmad on määratletud direktiivi 2000/54 artiklis 2.</w:t>
      </w:r>
    </w:p>
  </w:footnote>
  <w:footnote w:id="15">
    <w:p w14:paraId="683B97CB" w14:textId="77777777" w:rsidR="000102A7" w:rsidRPr="005642F1" w:rsidRDefault="000102A7" w:rsidP="000102A7">
      <w:pPr>
        <w:pStyle w:val="FootnoteText"/>
        <w:jc w:val="both"/>
        <w:rPr>
          <w:szCs w:val="20"/>
        </w:rPr>
      </w:pPr>
      <w:r w:rsidRPr="00C43029">
        <w:rPr>
          <w:rStyle w:val="FootnoteReference"/>
          <w:rFonts w:cs="Times New Roman"/>
          <w:sz w:val="18"/>
        </w:rPr>
        <w:footnoteRef/>
      </w:r>
      <w:r w:rsidRPr="00C43029">
        <w:rPr>
          <w:rFonts w:cs="Times New Roman"/>
          <w:sz w:val="18"/>
        </w:rPr>
        <w:t xml:space="preserve"> </w:t>
      </w:r>
      <w:proofErr w:type="spellStart"/>
      <w:r w:rsidRPr="005642F1">
        <w:rPr>
          <w:rFonts w:cs="Times New Roman"/>
          <w:szCs w:val="20"/>
        </w:rPr>
        <w:t>Lutsar</w:t>
      </w:r>
      <w:proofErr w:type="spellEnd"/>
      <w:r w:rsidRPr="005642F1">
        <w:rPr>
          <w:rFonts w:cs="Times New Roman"/>
          <w:szCs w:val="20"/>
        </w:rPr>
        <w:t xml:space="preserve"> I, </w:t>
      </w:r>
      <w:proofErr w:type="spellStart"/>
      <w:r w:rsidRPr="005642F1">
        <w:rPr>
          <w:rFonts w:cs="Times New Roman"/>
          <w:szCs w:val="20"/>
        </w:rPr>
        <w:t>Kantar</w:t>
      </w:r>
      <w:proofErr w:type="spellEnd"/>
      <w:r w:rsidRPr="005642F1">
        <w:rPr>
          <w:rFonts w:cs="Times New Roman"/>
          <w:szCs w:val="20"/>
        </w:rPr>
        <w:t xml:space="preserve"> </w:t>
      </w:r>
      <w:proofErr w:type="spellStart"/>
      <w:r w:rsidRPr="005642F1">
        <w:rPr>
          <w:rFonts w:cs="Times New Roman"/>
          <w:szCs w:val="20"/>
        </w:rPr>
        <w:t>Emor</w:t>
      </w:r>
      <w:proofErr w:type="spellEnd"/>
      <w:r w:rsidRPr="005642F1">
        <w:rPr>
          <w:rFonts w:cs="Times New Roman"/>
          <w:szCs w:val="20"/>
        </w:rPr>
        <w:t>. COVID-19 PANDEEMIA KIRJELDAV ANALÜÜS JA ÕPPETUNNID. Terviseamet, https://www.terviseamet.ee/sites/default/files/Nakkushaigused/Trukised/covid-19_pandeemia_analuus_2023.pdf.</w:t>
      </w:r>
    </w:p>
  </w:footnote>
  <w:footnote w:id="16">
    <w:p w14:paraId="192E23CB" w14:textId="77777777" w:rsidR="000102A7" w:rsidRPr="005642F1" w:rsidRDefault="000102A7" w:rsidP="000102A7">
      <w:pPr>
        <w:pStyle w:val="FootnoteText"/>
        <w:jc w:val="both"/>
        <w:rPr>
          <w:szCs w:val="20"/>
        </w:rPr>
      </w:pPr>
      <w:r w:rsidRPr="005642F1">
        <w:rPr>
          <w:rStyle w:val="FootnoteReference"/>
          <w:szCs w:val="20"/>
        </w:rPr>
        <w:footnoteRef/>
      </w:r>
      <w:r w:rsidRPr="005642F1">
        <w:rPr>
          <w:szCs w:val="20"/>
        </w:rPr>
        <w:t xml:space="preserve"> </w:t>
      </w:r>
      <w:r w:rsidRPr="005642F1">
        <w:rPr>
          <w:rFonts w:cs="Times New Roman"/>
          <w:szCs w:val="20"/>
        </w:rPr>
        <w:t>https://www.ema.europa.eu/en/human-regulatory-overview/public-health-threats/coronavirus-disease-covid-19/covid-19-medicines/safety-covid-19-vaccines</w:t>
      </w:r>
    </w:p>
  </w:footnote>
  <w:footnote w:id="17">
    <w:p w14:paraId="1A1FE74F" w14:textId="77777777" w:rsidR="000102A7" w:rsidRPr="005642F1" w:rsidRDefault="000102A7" w:rsidP="000102A7">
      <w:pPr>
        <w:pStyle w:val="FootnoteText"/>
        <w:jc w:val="both"/>
        <w:rPr>
          <w:rFonts w:cs="Times New Roman"/>
          <w:szCs w:val="20"/>
        </w:rPr>
      </w:pPr>
      <w:r w:rsidRPr="005642F1">
        <w:rPr>
          <w:rStyle w:val="FootnoteReference"/>
          <w:szCs w:val="20"/>
        </w:rPr>
        <w:footnoteRef/>
      </w:r>
      <w:r w:rsidRPr="005642F1">
        <w:rPr>
          <w:szCs w:val="20"/>
        </w:rPr>
        <w:t xml:space="preserve"> </w:t>
      </w:r>
      <w:r w:rsidRPr="005642F1">
        <w:rPr>
          <w:rFonts w:cs="Times New Roman"/>
          <w:szCs w:val="20"/>
        </w:rPr>
        <w:t>https://www.ravimiamet.ee/uudised/covid-19-vaktsiinide-korvaltoimed-ajavahemikus-1-30-september-2022-esitatud-teated-eestis</w:t>
      </w:r>
    </w:p>
  </w:footnote>
  <w:footnote w:id="18">
    <w:p w14:paraId="4BAE7647" w14:textId="1A4ECEFC" w:rsidR="005642F1" w:rsidRPr="005642F1" w:rsidRDefault="005642F1">
      <w:pPr>
        <w:pStyle w:val="FootnoteText"/>
        <w:rPr>
          <w:szCs w:val="20"/>
        </w:rPr>
      </w:pPr>
      <w:r w:rsidRPr="005642F1">
        <w:rPr>
          <w:rStyle w:val="FootnoteReference"/>
          <w:szCs w:val="20"/>
        </w:rPr>
        <w:footnoteRef/>
      </w:r>
      <w:r w:rsidRPr="005642F1">
        <w:rPr>
          <w:szCs w:val="20"/>
        </w:rPr>
        <w:t xml:space="preserve"> 27. aprilli 2022. aasta </w:t>
      </w:r>
      <w:proofErr w:type="spellStart"/>
      <w:r w:rsidRPr="005642F1">
        <w:rPr>
          <w:szCs w:val="20"/>
        </w:rPr>
        <w:t>Üldkohtu</w:t>
      </w:r>
      <w:proofErr w:type="spellEnd"/>
      <w:r w:rsidRPr="005642F1">
        <w:rPr>
          <w:szCs w:val="20"/>
        </w:rPr>
        <w:t xml:space="preserve"> otsus liidetud kohtuasjades Roos jt vs</w:t>
      </w:r>
      <w:r>
        <w:rPr>
          <w:szCs w:val="20"/>
        </w:rPr>
        <w:t>.</w:t>
      </w:r>
      <w:r w:rsidRPr="005642F1">
        <w:rPr>
          <w:szCs w:val="20"/>
        </w:rPr>
        <w:t xml:space="preserve"> Euroopa Parlament, </w:t>
      </w:r>
      <w:r w:rsidR="006037BB" w:rsidRPr="006037BB">
        <w:rPr>
          <w:szCs w:val="20"/>
        </w:rPr>
        <w:t>T-710/21, T-722/21 ja T-723/21</w:t>
      </w:r>
      <w:r w:rsidR="006037BB">
        <w:rPr>
          <w:szCs w:val="20"/>
        </w:rPr>
        <w:t xml:space="preserve">, </w:t>
      </w:r>
      <w:r w:rsidR="006037BB" w:rsidRPr="006037BB">
        <w:rPr>
          <w:szCs w:val="20"/>
        </w:rPr>
        <w:t>EU:T:2022:262</w:t>
      </w:r>
      <w:r w:rsidR="006037BB">
        <w:rPr>
          <w:szCs w:val="20"/>
        </w:rPr>
        <w:t xml:space="preserve">, </w:t>
      </w:r>
      <w:r>
        <w:rPr>
          <w:szCs w:val="20"/>
        </w:rPr>
        <w:t>punkt 211 ja seal viidatud kohtupraktika.</w:t>
      </w:r>
    </w:p>
  </w:footnote>
  <w:footnote w:id="19">
    <w:p w14:paraId="457F087A" w14:textId="784FAC81" w:rsidR="00AE4119" w:rsidRDefault="00AE4119">
      <w:pPr>
        <w:pStyle w:val="FootnoteText"/>
      </w:pPr>
      <w:r>
        <w:rPr>
          <w:rStyle w:val="FootnoteReference"/>
        </w:rPr>
        <w:footnoteRef/>
      </w:r>
      <w:r>
        <w:t xml:space="preserve"> </w:t>
      </w:r>
      <w:r w:rsidRPr="00AE4119">
        <w:t xml:space="preserve">16. juuni 2022. aasta kohtuotsus SGL </w:t>
      </w:r>
      <w:proofErr w:type="spellStart"/>
      <w:r w:rsidRPr="00AE4119">
        <w:t>Carbon</w:t>
      </w:r>
      <w:proofErr w:type="spellEnd"/>
      <w:r w:rsidRPr="00AE4119">
        <w:t xml:space="preserve"> jt vs. komisjon, C‑65/21 P ja C‑73/21 P – C‑75/21 P, EU:C:2022:470, punkt 96 ning seal viidatud kohtupraktika</w:t>
      </w:r>
      <w:r>
        <w:t>.</w:t>
      </w:r>
    </w:p>
  </w:footnote>
  <w:footnote w:id="20">
    <w:p w14:paraId="5EAF6A5B" w14:textId="0C50DF93" w:rsidR="00B6794A" w:rsidRDefault="00B6794A">
      <w:pPr>
        <w:pStyle w:val="FootnoteText"/>
      </w:pPr>
      <w:r>
        <w:rPr>
          <w:rStyle w:val="FootnoteReference"/>
        </w:rPr>
        <w:footnoteRef/>
      </w:r>
      <w:r>
        <w:t xml:space="preserve"> </w:t>
      </w:r>
      <w:r w:rsidR="00847D0A">
        <w:t xml:space="preserve">14. juuni 2007. aasta kohtuotsus komisjon vs. Ühendkuningriik, C-127/05, </w:t>
      </w:r>
      <w:r w:rsidR="00847D0A" w:rsidRPr="00847D0A">
        <w:t>EU:C:2007:338</w:t>
      </w:r>
      <w:r w:rsidR="00847D0A">
        <w:t>, p</w:t>
      </w:r>
      <w:r>
        <w:t>unkt 41.</w:t>
      </w:r>
    </w:p>
  </w:footnote>
  <w:footnote w:id="21">
    <w:p w14:paraId="2DA42394" w14:textId="61AB1271" w:rsidR="005B2567" w:rsidRPr="007026D9" w:rsidRDefault="005B2567">
      <w:pPr>
        <w:pStyle w:val="FootnoteText"/>
      </w:pPr>
      <w:r>
        <w:rPr>
          <w:rStyle w:val="FootnoteReference"/>
        </w:rPr>
        <w:footnoteRef/>
      </w:r>
      <w:r>
        <w:t xml:space="preserve"> </w:t>
      </w:r>
      <w:r w:rsidR="007026D9">
        <w:t xml:space="preserve">EIK otsused asjades </w:t>
      </w:r>
      <w:proofErr w:type="spellStart"/>
      <w:r w:rsidR="007026D9" w:rsidRPr="007026D9">
        <w:t>Vav</w:t>
      </w:r>
      <w:r w:rsidR="007026D9">
        <w:t>řička</w:t>
      </w:r>
      <w:proofErr w:type="spellEnd"/>
      <w:r w:rsidR="007026D9">
        <w:t xml:space="preserve"> ja teised </w:t>
      </w:r>
      <w:r w:rsidR="007026D9" w:rsidRPr="007026D9">
        <w:rPr>
          <w:i/>
        </w:rPr>
        <w:t>vs.</w:t>
      </w:r>
      <w:r w:rsidR="007026D9">
        <w:t xml:space="preserve"> Tšehhi (</w:t>
      </w:r>
      <w:r w:rsidR="007026D9" w:rsidRPr="007026D9">
        <w:t xml:space="preserve">47621/13), </w:t>
      </w:r>
      <w:proofErr w:type="spellStart"/>
      <w:r w:rsidR="007026D9" w:rsidRPr="007026D9">
        <w:t>Roger</w:t>
      </w:r>
      <w:proofErr w:type="spellEnd"/>
      <w:r w:rsidR="007026D9" w:rsidRPr="007026D9">
        <w:t xml:space="preserve"> </w:t>
      </w:r>
      <w:proofErr w:type="spellStart"/>
      <w:r w:rsidR="007026D9" w:rsidRPr="007026D9">
        <w:t>Acmanne</w:t>
      </w:r>
      <w:proofErr w:type="spellEnd"/>
      <w:r w:rsidR="007026D9" w:rsidRPr="007026D9">
        <w:t xml:space="preserve"> </w:t>
      </w:r>
      <w:r w:rsidR="007026D9">
        <w:t xml:space="preserve">ja teised </w:t>
      </w:r>
      <w:r w:rsidR="007026D9" w:rsidRPr="007026D9">
        <w:rPr>
          <w:i/>
        </w:rPr>
        <w:t>vs.</w:t>
      </w:r>
      <w:r w:rsidR="007026D9">
        <w:t xml:space="preserve"> Belgia (10435/83</w:t>
      </w:r>
      <w:r w:rsidR="007026D9" w:rsidRPr="007026D9">
        <w:t xml:space="preserve">), </w:t>
      </w:r>
      <w:r w:rsidR="007026D9">
        <w:t xml:space="preserve">Carlo </w:t>
      </w:r>
      <w:proofErr w:type="spellStart"/>
      <w:r w:rsidR="007026D9">
        <w:t>Boffa</w:t>
      </w:r>
      <w:proofErr w:type="spellEnd"/>
      <w:r w:rsidR="007026D9">
        <w:t xml:space="preserve"> ja 13 teist </w:t>
      </w:r>
      <w:r w:rsidR="007026D9" w:rsidRPr="007026D9">
        <w:rPr>
          <w:i/>
        </w:rPr>
        <w:t>vs.</w:t>
      </w:r>
      <w:r w:rsidR="007026D9">
        <w:t xml:space="preserve"> San Marino</w:t>
      </w:r>
      <w:r w:rsidR="007026D9" w:rsidRPr="007026D9">
        <w:t xml:space="preserve"> (26536/95)</w:t>
      </w:r>
      <w:r w:rsidR="007026D9">
        <w:t>.</w:t>
      </w:r>
    </w:p>
  </w:footnote>
  <w:footnote w:id="22">
    <w:p w14:paraId="56C20877" w14:textId="1E18BC1A" w:rsidR="007026D9" w:rsidRDefault="007026D9">
      <w:pPr>
        <w:pStyle w:val="FootnoteText"/>
      </w:pPr>
      <w:r>
        <w:rPr>
          <w:rStyle w:val="FootnoteReference"/>
        </w:rPr>
        <w:footnoteRef/>
      </w:r>
      <w:r>
        <w:t xml:space="preserve"> </w:t>
      </w:r>
      <w:r>
        <w:t xml:space="preserve">EIK otsus asjas </w:t>
      </w:r>
      <w:proofErr w:type="spellStart"/>
      <w:r w:rsidRPr="007026D9">
        <w:t>Solomakhin</w:t>
      </w:r>
      <w:proofErr w:type="spellEnd"/>
      <w:r w:rsidRPr="007026D9">
        <w:t xml:space="preserve"> </w:t>
      </w:r>
      <w:r w:rsidRPr="007026D9">
        <w:rPr>
          <w:i/>
        </w:rPr>
        <w:t>vs.</w:t>
      </w:r>
      <w:r w:rsidRPr="007026D9">
        <w:t xml:space="preserve"> Ukraina (24429/03)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13749" w14:textId="3E851EDC" w:rsidR="00CB213B" w:rsidRPr="000150EA" w:rsidRDefault="00CB213B" w:rsidP="000150EA">
    <w:pPr>
      <w:pStyle w:val="Header"/>
      <w:jc w:val="right"/>
      <w:rPr>
        <w:rFonts w:ascii="Times New Roman" w:hAnsi="Times New Roman" w:cs="Times New Roman"/>
      </w:rPr>
    </w:pPr>
    <w:r w:rsidRPr="000150EA">
      <w:rPr>
        <w:rFonts w:ascii="Times New Roman" w:hAnsi="Times New Roman" w:cs="Times New Roman"/>
      </w:rPr>
      <w:fldChar w:fldCharType="begin"/>
    </w:r>
    <w:r w:rsidRPr="000150EA">
      <w:rPr>
        <w:rFonts w:ascii="Times New Roman" w:hAnsi="Times New Roman" w:cs="Times New Roman"/>
      </w:rPr>
      <w:instrText xml:space="preserve"> PAGE   \* MERGEFORMAT </w:instrText>
    </w:r>
    <w:r w:rsidRPr="000150EA">
      <w:rPr>
        <w:rFonts w:ascii="Times New Roman" w:hAnsi="Times New Roman" w:cs="Times New Roman"/>
      </w:rPr>
      <w:fldChar w:fldCharType="separate"/>
    </w:r>
    <w:r w:rsidR="007E34DD">
      <w:rPr>
        <w:rFonts w:ascii="Times New Roman" w:hAnsi="Times New Roman" w:cs="Times New Roman"/>
        <w:noProof/>
      </w:rPr>
      <w:t>5</w:t>
    </w:r>
    <w:r w:rsidRPr="000150EA">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1" w:type="dxa"/>
      <w:tblLayout w:type="fixed"/>
      <w:tblCellMar>
        <w:left w:w="10" w:type="dxa"/>
        <w:right w:w="10" w:type="dxa"/>
      </w:tblCellMar>
      <w:tblLook w:val="0000" w:firstRow="0" w:lastRow="0" w:firstColumn="0" w:lastColumn="0" w:noHBand="0" w:noVBand="0"/>
    </w:tblPr>
    <w:tblGrid>
      <w:gridCol w:w="6350"/>
      <w:gridCol w:w="3441"/>
    </w:tblGrid>
    <w:tr w:rsidR="00CB213B" w:rsidRPr="00694E3A" w14:paraId="7291374C" w14:textId="77777777" w:rsidTr="001C4D7D">
      <w:trPr>
        <w:trHeight w:val="1361"/>
      </w:trPr>
      <w:tc>
        <w:tcPr>
          <w:tcW w:w="6350" w:type="dxa"/>
          <w:tcMar>
            <w:top w:w="0" w:type="dxa"/>
            <w:left w:w="0" w:type="dxa"/>
            <w:bottom w:w="0" w:type="dxa"/>
            <w:right w:w="0" w:type="dxa"/>
          </w:tcMar>
        </w:tcPr>
        <w:p w14:paraId="7291374A" w14:textId="033D654F" w:rsidR="00CB213B" w:rsidRPr="00694E3A" w:rsidRDefault="00CB213B" w:rsidP="00281A12">
          <w:pPr>
            <w:pStyle w:val="TableContents"/>
            <w:rPr>
              <w:rFonts w:ascii="Times New Roman" w:hAnsi="Times New Roman" w:cs="Times New Roman"/>
            </w:rPr>
          </w:pPr>
        </w:p>
      </w:tc>
      <w:tc>
        <w:tcPr>
          <w:tcW w:w="3441" w:type="dxa"/>
          <w:tcMar>
            <w:top w:w="0" w:type="dxa"/>
            <w:left w:w="0" w:type="dxa"/>
            <w:bottom w:w="0" w:type="dxa"/>
            <w:right w:w="0" w:type="dxa"/>
          </w:tcMar>
        </w:tcPr>
        <w:p w14:paraId="7291374B" w14:textId="77777777" w:rsidR="00CB213B" w:rsidRPr="00694E3A" w:rsidRDefault="00CB213B" w:rsidP="00281A12">
          <w:pPr>
            <w:pStyle w:val="AK"/>
            <w:rPr>
              <w:rFonts w:ascii="Times New Roman" w:hAnsi="Times New Roman" w:cs="Times New Roman"/>
              <w:sz w:val="20"/>
              <w:szCs w:val="20"/>
            </w:rPr>
          </w:pPr>
        </w:p>
      </w:tc>
    </w:tr>
  </w:tbl>
  <w:p w14:paraId="7291374D" w14:textId="02E0C161" w:rsidR="00CB213B" w:rsidRDefault="00CB213B" w:rsidP="00D05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05B3"/>
    <w:multiLevelType w:val="hybridMultilevel"/>
    <w:tmpl w:val="B414E074"/>
    <w:lvl w:ilvl="0" w:tplc="0C0464B2">
      <w:start w:val="1"/>
      <w:numFmt w:val="decimal"/>
      <w:pStyle w:val="Sisu"/>
      <w:lvlText w:val="%1."/>
      <w:lvlJc w:val="left"/>
      <w:pPr>
        <w:ind w:left="785" w:hanging="360"/>
      </w:pPr>
      <w:rPr>
        <w:rFonts w:hint="default"/>
        <w:b w:val="0"/>
        <w:i w:val="0"/>
        <w:strike w:val="0"/>
      </w:rPr>
    </w:lvl>
    <w:lvl w:ilvl="1" w:tplc="04250019">
      <w:start w:val="1"/>
      <w:numFmt w:val="lowerLetter"/>
      <w:lvlText w:val="%2."/>
      <w:lvlJc w:val="left"/>
      <w:pPr>
        <w:ind w:left="448" w:hanging="360"/>
      </w:pPr>
    </w:lvl>
    <w:lvl w:ilvl="2" w:tplc="0425001B">
      <w:start w:val="1"/>
      <w:numFmt w:val="lowerRoman"/>
      <w:lvlText w:val="%3."/>
      <w:lvlJc w:val="right"/>
      <w:pPr>
        <w:ind w:left="1168" w:hanging="180"/>
      </w:pPr>
    </w:lvl>
    <w:lvl w:ilvl="3" w:tplc="0425000F" w:tentative="1">
      <w:start w:val="1"/>
      <w:numFmt w:val="decimal"/>
      <w:lvlText w:val="%4."/>
      <w:lvlJc w:val="left"/>
      <w:pPr>
        <w:ind w:left="1888" w:hanging="360"/>
      </w:pPr>
    </w:lvl>
    <w:lvl w:ilvl="4" w:tplc="04250019" w:tentative="1">
      <w:start w:val="1"/>
      <w:numFmt w:val="lowerLetter"/>
      <w:lvlText w:val="%5."/>
      <w:lvlJc w:val="left"/>
      <w:pPr>
        <w:ind w:left="2608" w:hanging="360"/>
      </w:pPr>
    </w:lvl>
    <w:lvl w:ilvl="5" w:tplc="0425001B" w:tentative="1">
      <w:start w:val="1"/>
      <w:numFmt w:val="lowerRoman"/>
      <w:lvlText w:val="%6."/>
      <w:lvlJc w:val="right"/>
      <w:pPr>
        <w:ind w:left="3328" w:hanging="180"/>
      </w:pPr>
    </w:lvl>
    <w:lvl w:ilvl="6" w:tplc="0425000F" w:tentative="1">
      <w:start w:val="1"/>
      <w:numFmt w:val="decimal"/>
      <w:lvlText w:val="%7."/>
      <w:lvlJc w:val="left"/>
      <w:pPr>
        <w:ind w:left="4048" w:hanging="360"/>
      </w:pPr>
    </w:lvl>
    <w:lvl w:ilvl="7" w:tplc="04250019" w:tentative="1">
      <w:start w:val="1"/>
      <w:numFmt w:val="lowerLetter"/>
      <w:lvlText w:val="%8."/>
      <w:lvlJc w:val="left"/>
      <w:pPr>
        <w:ind w:left="4768" w:hanging="360"/>
      </w:pPr>
    </w:lvl>
    <w:lvl w:ilvl="8" w:tplc="0425001B" w:tentative="1">
      <w:start w:val="1"/>
      <w:numFmt w:val="lowerRoman"/>
      <w:lvlText w:val="%9."/>
      <w:lvlJc w:val="right"/>
      <w:pPr>
        <w:ind w:left="5488" w:hanging="180"/>
      </w:pPr>
    </w:lvl>
  </w:abstractNum>
  <w:abstractNum w:abstractNumId="1" w15:restartNumberingAfterBreak="0">
    <w:nsid w:val="37794FA2"/>
    <w:multiLevelType w:val="hybridMultilevel"/>
    <w:tmpl w:val="CC78B928"/>
    <w:lvl w:ilvl="0" w:tplc="39968E4E">
      <w:start w:val="1"/>
      <w:numFmt w:val="lowerLetter"/>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2" w15:restartNumberingAfterBreak="0">
    <w:nsid w:val="6D546B6C"/>
    <w:multiLevelType w:val="hybridMultilevel"/>
    <w:tmpl w:val="195E7BAE"/>
    <w:lvl w:ilvl="0" w:tplc="2D821ECE">
      <w:start w:val="3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FC4528B"/>
    <w:multiLevelType w:val="hybridMultilevel"/>
    <w:tmpl w:val="18888A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0"/>
    <w:lvlOverride w:ilvl="0">
      <w:startOverride w:val="2"/>
    </w:lvlOverride>
  </w:num>
  <w:num w:numId="3">
    <w:abstractNumId w:val="0"/>
    <w:lvlOverride w:ilvl="0">
      <w:startOverride w:val="6"/>
    </w:lvlOverride>
  </w:num>
  <w:num w:numId="4">
    <w:abstractNumId w:val="0"/>
    <w:lvlOverride w:ilvl="0">
      <w:startOverride w:val="3"/>
    </w:lvlOverride>
  </w:num>
  <w:num w:numId="5">
    <w:abstractNumId w:val="2"/>
  </w:num>
  <w:num w:numId="6">
    <w:abstractNumId w:val="0"/>
  </w:num>
  <w:num w:numId="7">
    <w:abstractNumId w:val="1"/>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ili Kriisa">
    <w15:presenceInfo w15:providerId="None" w15:userId="Merili Kri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DB"/>
    <w:rsid w:val="000003FF"/>
    <w:rsid w:val="00000588"/>
    <w:rsid w:val="000012B3"/>
    <w:rsid w:val="00001586"/>
    <w:rsid w:val="000030D0"/>
    <w:rsid w:val="00003260"/>
    <w:rsid w:val="000039E6"/>
    <w:rsid w:val="00003F18"/>
    <w:rsid w:val="00004240"/>
    <w:rsid w:val="00004C1D"/>
    <w:rsid w:val="00005CBA"/>
    <w:rsid w:val="00005E40"/>
    <w:rsid w:val="00005ECA"/>
    <w:rsid w:val="00006101"/>
    <w:rsid w:val="000070D9"/>
    <w:rsid w:val="00007852"/>
    <w:rsid w:val="000102A7"/>
    <w:rsid w:val="000104D6"/>
    <w:rsid w:val="000106B7"/>
    <w:rsid w:val="000106F8"/>
    <w:rsid w:val="00010A7F"/>
    <w:rsid w:val="00012A68"/>
    <w:rsid w:val="00013734"/>
    <w:rsid w:val="00014014"/>
    <w:rsid w:val="00014693"/>
    <w:rsid w:val="00014B08"/>
    <w:rsid w:val="00014F01"/>
    <w:rsid w:val="000150EA"/>
    <w:rsid w:val="00015CE9"/>
    <w:rsid w:val="00016C85"/>
    <w:rsid w:val="00017A3F"/>
    <w:rsid w:val="00020071"/>
    <w:rsid w:val="0002070A"/>
    <w:rsid w:val="00020E1F"/>
    <w:rsid w:val="0002211E"/>
    <w:rsid w:val="000228DE"/>
    <w:rsid w:val="00022C25"/>
    <w:rsid w:val="00023BB2"/>
    <w:rsid w:val="0002469B"/>
    <w:rsid w:val="00024AAE"/>
    <w:rsid w:val="00024F6C"/>
    <w:rsid w:val="00025133"/>
    <w:rsid w:val="000259AD"/>
    <w:rsid w:val="000260B7"/>
    <w:rsid w:val="00027006"/>
    <w:rsid w:val="0002702D"/>
    <w:rsid w:val="0002756E"/>
    <w:rsid w:val="0003030D"/>
    <w:rsid w:val="00030552"/>
    <w:rsid w:val="00031A4A"/>
    <w:rsid w:val="00031D5C"/>
    <w:rsid w:val="00032928"/>
    <w:rsid w:val="00033BF3"/>
    <w:rsid w:val="000340B1"/>
    <w:rsid w:val="00034B51"/>
    <w:rsid w:val="00035EDC"/>
    <w:rsid w:val="00036471"/>
    <w:rsid w:val="00037320"/>
    <w:rsid w:val="00037A7B"/>
    <w:rsid w:val="00037AF0"/>
    <w:rsid w:val="00037B6E"/>
    <w:rsid w:val="000403F8"/>
    <w:rsid w:val="000405F9"/>
    <w:rsid w:val="00040D6A"/>
    <w:rsid w:val="000411AA"/>
    <w:rsid w:val="000411E4"/>
    <w:rsid w:val="00042205"/>
    <w:rsid w:val="000423E6"/>
    <w:rsid w:val="00042D4C"/>
    <w:rsid w:val="00042DE2"/>
    <w:rsid w:val="0004339E"/>
    <w:rsid w:val="00043BD9"/>
    <w:rsid w:val="00043C39"/>
    <w:rsid w:val="00044C43"/>
    <w:rsid w:val="00044E9C"/>
    <w:rsid w:val="000451FC"/>
    <w:rsid w:val="000475D8"/>
    <w:rsid w:val="00050816"/>
    <w:rsid w:val="000508D8"/>
    <w:rsid w:val="00052B79"/>
    <w:rsid w:val="0005461C"/>
    <w:rsid w:val="00055815"/>
    <w:rsid w:val="00055E60"/>
    <w:rsid w:val="00057A96"/>
    <w:rsid w:val="00057ADA"/>
    <w:rsid w:val="00057BFC"/>
    <w:rsid w:val="000601D9"/>
    <w:rsid w:val="00060359"/>
    <w:rsid w:val="0006058E"/>
    <w:rsid w:val="00060E75"/>
    <w:rsid w:val="00062ED9"/>
    <w:rsid w:val="000638A9"/>
    <w:rsid w:val="000639C8"/>
    <w:rsid w:val="00063C9B"/>
    <w:rsid w:val="000646B9"/>
    <w:rsid w:val="00065E7D"/>
    <w:rsid w:val="00066A3A"/>
    <w:rsid w:val="00066F0B"/>
    <w:rsid w:val="000679E6"/>
    <w:rsid w:val="00067CC0"/>
    <w:rsid w:val="000715B3"/>
    <w:rsid w:val="000735AF"/>
    <w:rsid w:val="00073907"/>
    <w:rsid w:val="00074146"/>
    <w:rsid w:val="000747BE"/>
    <w:rsid w:val="000748A0"/>
    <w:rsid w:val="000764C0"/>
    <w:rsid w:val="0007711C"/>
    <w:rsid w:val="000805D3"/>
    <w:rsid w:val="000808B0"/>
    <w:rsid w:val="00082451"/>
    <w:rsid w:val="000825EA"/>
    <w:rsid w:val="000832D4"/>
    <w:rsid w:val="0008354C"/>
    <w:rsid w:val="00083D2D"/>
    <w:rsid w:val="00083EF2"/>
    <w:rsid w:val="00084B83"/>
    <w:rsid w:val="00084BD9"/>
    <w:rsid w:val="00085270"/>
    <w:rsid w:val="0008550B"/>
    <w:rsid w:val="00085575"/>
    <w:rsid w:val="00085657"/>
    <w:rsid w:val="00085B50"/>
    <w:rsid w:val="00085E02"/>
    <w:rsid w:val="000861D3"/>
    <w:rsid w:val="000862C6"/>
    <w:rsid w:val="0008641A"/>
    <w:rsid w:val="000865DC"/>
    <w:rsid w:val="0008691F"/>
    <w:rsid w:val="000878A3"/>
    <w:rsid w:val="00087919"/>
    <w:rsid w:val="00092088"/>
    <w:rsid w:val="0009234E"/>
    <w:rsid w:val="00092A0B"/>
    <w:rsid w:val="000940D6"/>
    <w:rsid w:val="000945FF"/>
    <w:rsid w:val="000947A9"/>
    <w:rsid w:val="00094E7B"/>
    <w:rsid w:val="00095260"/>
    <w:rsid w:val="00095305"/>
    <w:rsid w:val="00096128"/>
    <w:rsid w:val="00096259"/>
    <w:rsid w:val="0009661F"/>
    <w:rsid w:val="00096716"/>
    <w:rsid w:val="00096C59"/>
    <w:rsid w:val="0009773C"/>
    <w:rsid w:val="00097B7A"/>
    <w:rsid w:val="000A0A83"/>
    <w:rsid w:val="000A0F46"/>
    <w:rsid w:val="000A1074"/>
    <w:rsid w:val="000A1F58"/>
    <w:rsid w:val="000A2013"/>
    <w:rsid w:val="000A2821"/>
    <w:rsid w:val="000A3C66"/>
    <w:rsid w:val="000A3D7C"/>
    <w:rsid w:val="000A3F3D"/>
    <w:rsid w:val="000A499A"/>
    <w:rsid w:val="000A536C"/>
    <w:rsid w:val="000A5944"/>
    <w:rsid w:val="000A5DD2"/>
    <w:rsid w:val="000A65F4"/>
    <w:rsid w:val="000A6F07"/>
    <w:rsid w:val="000A6FF4"/>
    <w:rsid w:val="000B05F0"/>
    <w:rsid w:val="000B0606"/>
    <w:rsid w:val="000B0B4A"/>
    <w:rsid w:val="000B0ED4"/>
    <w:rsid w:val="000B137D"/>
    <w:rsid w:val="000B2762"/>
    <w:rsid w:val="000B2913"/>
    <w:rsid w:val="000B2A7A"/>
    <w:rsid w:val="000B2CED"/>
    <w:rsid w:val="000B30B9"/>
    <w:rsid w:val="000B42C4"/>
    <w:rsid w:val="000B4C3A"/>
    <w:rsid w:val="000B5C72"/>
    <w:rsid w:val="000B6430"/>
    <w:rsid w:val="000B64E5"/>
    <w:rsid w:val="000B6793"/>
    <w:rsid w:val="000B68CC"/>
    <w:rsid w:val="000B6928"/>
    <w:rsid w:val="000B72EC"/>
    <w:rsid w:val="000B7728"/>
    <w:rsid w:val="000C08BA"/>
    <w:rsid w:val="000C0FE2"/>
    <w:rsid w:val="000C175C"/>
    <w:rsid w:val="000C1837"/>
    <w:rsid w:val="000C1A2A"/>
    <w:rsid w:val="000C1A76"/>
    <w:rsid w:val="000C1D8E"/>
    <w:rsid w:val="000C2FCE"/>
    <w:rsid w:val="000C3100"/>
    <w:rsid w:val="000C3412"/>
    <w:rsid w:val="000C3758"/>
    <w:rsid w:val="000C3795"/>
    <w:rsid w:val="000C4597"/>
    <w:rsid w:val="000C45EA"/>
    <w:rsid w:val="000C4B1F"/>
    <w:rsid w:val="000C57EA"/>
    <w:rsid w:val="000C6B3E"/>
    <w:rsid w:val="000C7A9C"/>
    <w:rsid w:val="000D12D9"/>
    <w:rsid w:val="000D1310"/>
    <w:rsid w:val="000D1FA3"/>
    <w:rsid w:val="000D1FAD"/>
    <w:rsid w:val="000D2208"/>
    <w:rsid w:val="000D23F2"/>
    <w:rsid w:val="000D2B10"/>
    <w:rsid w:val="000D4433"/>
    <w:rsid w:val="000D47C5"/>
    <w:rsid w:val="000D4810"/>
    <w:rsid w:val="000D5538"/>
    <w:rsid w:val="000D5758"/>
    <w:rsid w:val="000D5A2A"/>
    <w:rsid w:val="000D5EA2"/>
    <w:rsid w:val="000D704C"/>
    <w:rsid w:val="000D70DA"/>
    <w:rsid w:val="000D7E63"/>
    <w:rsid w:val="000E03B5"/>
    <w:rsid w:val="000E0782"/>
    <w:rsid w:val="000E0D4A"/>
    <w:rsid w:val="000E0FB8"/>
    <w:rsid w:val="000E2972"/>
    <w:rsid w:val="000E366A"/>
    <w:rsid w:val="000E4E02"/>
    <w:rsid w:val="000E4E0D"/>
    <w:rsid w:val="000E53BF"/>
    <w:rsid w:val="000E5AC2"/>
    <w:rsid w:val="000F03F4"/>
    <w:rsid w:val="000F15B3"/>
    <w:rsid w:val="000F232A"/>
    <w:rsid w:val="000F3C0A"/>
    <w:rsid w:val="000F3E2E"/>
    <w:rsid w:val="000F508F"/>
    <w:rsid w:val="000F5498"/>
    <w:rsid w:val="000F6368"/>
    <w:rsid w:val="000F714D"/>
    <w:rsid w:val="000F75CC"/>
    <w:rsid w:val="000F7981"/>
    <w:rsid w:val="000F7D32"/>
    <w:rsid w:val="0010197B"/>
    <w:rsid w:val="00101BD9"/>
    <w:rsid w:val="00101D6C"/>
    <w:rsid w:val="0010209B"/>
    <w:rsid w:val="0010220B"/>
    <w:rsid w:val="00102BA1"/>
    <w:rsid w:val="00102FF2"/>
    <w:rsid w:val="00103083"/>
    <w:rsid w:val="00104B50"/>
    <w:rsid w:val="00104D64"/>
    <w:rsid w:val="00105005"/>
    <w:rsid w:val="00105D5E"/>
    <w:rsid w:val="00106413"/>
    <w:rsid w:val="0010677B"/>
    <w:rsid w:val="00107032"/>
    <w:rsid w:val="00107D5D"/>
    <w:rsid w:val="00110CC8"/>
    <w:rsid w:val="001122FE"/>
    <w:rsid w:val="0011237D"/>
    <w:rsid w:val="00112391"/>
    <w:rsid w:val="00112675"/>
    <w:rsid w:val="00112F01"/>
    <w:rsid w:val="0011346F"/>
    <w:rsid w:val="00114213"/>
    <w:rsid w:val="001142F6"/>
    <w:rsid w:val="0011491D"/>
    <w:rsid w:val="0011525E"/>
    <w:rsid w:val="0011586A"/>
    <w:rsid w:val="00115901"/>
    <w:rsid w:val="001169F5"/>
    <w:rsid w:val="00117300"/>
    <w:rsid w:val="00117772"/>
    <w:rsid w:val="00120011"/>
    <w:rsid w:val="001204C2"/>
    <w:rsid w:val="00121357"/>
    <w:rsid w:val="001233DD"/>
    <w:rsid w:val="00123544"/>
    <w:rsid w:val="001235B0"/>
    <w:rsid w:val="00123E6D"/>
    <w:rsid w:val="00124667"/>
    <w:rsid w:val="00124D4B"/>
    <w:rsid w:val="00125346"/>
    <w:rsid w:val="00125B8E"/>
    <w:rsid w:val="00126593"/>
    <w:rsid w:val="00126EF6"/>
    <w:rsid w:val="00126F28"/>
    <w:rsid w:val="00127A69"/>
    <w:rsid w:val="00127C4F"/>
    <w:rsid w:val="00127F08"/>
    <w:rsid w:val="00130049"/>
    <w:rsid w:val="00132598"/>
    <w:rsid w:val="0013282B"/>
    <w:rsid w:val="00133D13"/>
    <w:rsid w:val="00134003"/>
    <w:rsid w:val="00134342"/>
    <w:rsid w:val="001345AC"/>
    <w:rsid w:val="00134CD2"/>
    <w:rsid w:val="0013550B"/>
    <w:rsid w:val="00135EC5"/>
    <w:rsid w:val="0013601C"/>
    <w:rsid w:val="00136427"/>
    <w:rsid w:val="001370C4"/>
    <w:rsid w:val="001372FB"/>
    <w:rsid w:val="00137CE2"/>
    <w:rsid w:val="001414A9"/>
    <w:rsid w:val="001415BF"/>
    <w:rsid w:val="0014240B"/>
    <w:rsid w:val="00144340"/>
    <w:rsid w:val="001444A8"/>
    <w:rsid w:val="001451FF"/>
    <w:rsid w:val="00145541"/>
    <w:rsid w:val="001458BD"/>
    <w:rsid w:val="001462F2"/>
    <w:rsid w:val="00146EAB"/>
    <w:rsid w:val="001471F3"/>
    <w:rsid w:val="001472B6"/>
    <w:rsid w:val="001473C3"/>
    <w:rsid w:val="001505BB"/>
    <w:rsid w:val="0015118C"/>
    <w:rsid w:val="001519C7"/>
    <w:rsid w:val="00151B9C"/>
    <w:rsid w:val="00151F5C"/>
    <w:rsid w:val="001523DD"/>
    <w:rsid w:val="00152AAF"/>
    <w:rsid w:val="00153043"/>
    <w:rsid w:val="00153145"/>
    <w:rsid w:val="00153BDC"/>
    <w:rsid w:val="0015445D"/>
    <w:rsid w:val="00155672"/>
    <w:rsid w:val="00155793"/>
    <w:rsid w:val="00155849"/>
    <w:rsid w:val="00155868"/>
    <w:rsid w:val="001560B1"/>
    <w:rsid w:val="00156254"/>
    <w:rsid w:val="001564BE"/>
    <w:rsid w:val="001565E6"/>
    <w:rsid w:val="00160A5D"/>
    <w:rsid w:val="0016141B"/>
    <w:rsid w:val="001622F0"/>
    <w:rsid w:val="00163B3D"/>
    <w:rsid w:val="0016448F"/>
    <w:rsid w:val="00165FE8"/>
    <w:rsid w:val="00166615"/>
    <w:rsid w:val="00166658"/>
    <w:rsid w:val="00166E76"/>
    <w:rsid w:val="00167627"/>
    <w:rsid w:val="00167922"/>
    <w:rsid w:val="001679A3"/>
    <w:rsid w:val="00167FCF"/>
    <w:rsid w:val="0017149E"/>
    <w:rsid w:val="001717A0"/>
    <w:rsid w:val="00171E36"/>
    <w:rsid w:val="00171EF2"/>
    <w:rsid w:val="0017227D"/>
    <w:rsid w:val="0017318B"/>
    <w:rsid w:val="00173410"/>
    <w:rsid w:val="001745AD"/>
    <w:rsid w:val="001748D2"/>
    <w:rsid w:val="00174B11"/>
    <w:rsid w:val="00174D34"/>
    <w:rsid w:val="00174FFD"/>
    <w:rsid w:val="00175D7A"/>
    <w:rsid w:val="00176568"/>
    <w:rsid w:val="00176AE4"/>
    <w:rsid w:val="001771E2"/>
    <w:rsid w:val="001777DB"/>
    <w:rsid w:val="00177E2D"/>
    <w:rsid w:val="00180A52"/>
    <w:rsid w:val="00180B0A"/>
    <w:rsid w:val="0018160E"/>
    <w:rsid w:val="00181858"/>
    <w:rsid w:val="00181D26"/>
    <w:rsid w:val="00183358"/>
    <w:rsid w:val="0018350B"/>
    <w:rsid w:val="0018350F"/>
    <w:rsid w:val="0018363B"/>
    <w:rsid w:val="001843FD"/>
    <w:rsid w:val="00184506"/>
    <w:rsid w:val="001848DB"/>
    <w:rsid w:val="001851A9"/>
    <w:rsid w:val="00185893"/>
    <w:rsid w:val="0018615B"/>
    <w:rsid w:val="001867DD"/>
    <w:rsid w:val="00186B78"/>
    <w:rsid w:val="00186E78"/>
    <w:rsid w:val="00187248"/>
    <w:rsid w:val="00192197"/>
    <w:rsid w:val="00192561"/>
    <w:rsid w:val="001929E0"/>
    <w:rsid w:val="00193E47"/>
    <w:rsid w:val="001945D7"/>
    <w:rsid w:val="001950FC"/>
    <w:rsid w:val="001959F1"/>
    <w:rsid w:val="00195C9F"/>
    <w:rsid w:val="00197657"/>
    <w:rsid w:val="00197966"/>
    <w:rsid w:val="001A00A1"/>
    <w:rsid w:val="001A0A74"/>
    <w:rsid w:val="001A0B69"/>
    <w:rsid w:val="001A3533"/>
    <w:rsid w:val="001A3BAB"/>
    <w:rsid w:val="001A453E"/>
    <w:rsid w:val="001A485B"/>
    <w:rsid w:val="001A5A0B"/>
    <w:rsid w:val="001A5AB2"/>
    <w:rsid w:val="001A6293"/>
    <w:rsid w:val="001A699C"/>
    <w:rsid w:val="001A74B9"/>
    <w:rsid w:val="001A7FB1"/>
    <w:rsid w:val="001B03AD"/>
    <w:rsid w:val="001B0432"/>
    <w:rsid w:val="001B0726"/>
    <w:rsid w:val="001B0F0E"/>
    <w:rsid w:val="001B19D5"/>
    <w:rsid w:val="001B1D5C"/>
    <w:rsid w:val="001B1FB7"/>
    <w:rsid w:val="001B2062"/>
    <w:rsid w:val="001B4313"/>
    <w:rsid w:val="001B48D4"/>
    <w:rsid w:val="001B4AA8"/>
    <w:rsid w:val="001B4F72"/>
    <w:rsid w:val="001B59CC"/>
    <w:rsid w:val="001B5A98"/>
    <w:rsid w:val="001B5F9D"/>
    <w:rsid w:val="001B7A9B"/>
    <w:rsid w:val="001C04F9"/>
    <w:rsid w:val="001C0647"/>
    <w:rsid w:val="001C06EC"/>
    <w:rsid w:val="001C0863"/>
    <w:rsid w:val="001C0B45"/>
    <w:rsid w:val="001C1B95"/>
    <w:rsid w:val="001C293F"/>
    <w:rsid w:val="001C2F59"/>
    <w:rsid w:val="001C349C"/>
    <w:rsid w:val="001C3E9E"/>
    <w:rsid w:val="001C43A3"/>
    <w:rsid w:val="001C49E7"/>
    <w:rsid w:val="001C4D7D"/>
    <w:rsid w:val="001C5DD9"/>
    <w:rsid w:val="001C5EB3"/>
    <w:rsid w:val="001C6C3B"/>
    <w:rsid w:val="001C7B99"/>
    <w:rsid w:val="001D0364"/>
    <w:rsid w:val="001D10D1"/>
    <w:rsid w:val="001D14F9"/>
    <w:rsid w:val="001D1522"/>
    <w:rsid w:val="001D1A32"/>
    <w:rsid w:val="001D332F"/>
    <w:rsid w:val="001D3833"/>
    <w:rsid w:val="001D3896"/>
    <w:rsid w:val="001D4703"/>
    <w:rsid w:val="001D4C92"/>
    <w:rsid w:val="001D531B"/>
    <w:rsid w:val="001D5AA5"/>
    <w:rsid w:val="001D5BB9"/>
    <w:rsid w:val="001D5C25"/>
    <w:rsid w:val="001D6C70"/>
    <w:rsid w:val="001D79AA"/>
    <w:rsid w:val="001D7C35"/>
    <w:rsid w:val="001D7D9A"/>
    <w:rsid w:val="001D7E38"/>
    <w:rsid w:val="001E06E4"/>
    <w:rsid w:val="001E0E09"/>
    <w:rsid w:val="001E1ED2"/>
    <w:rsid w:val="001E205F"/>
    <w:rsid w:val="001E2547"/>
    <w:rsid w:val="001E2D5A"/>
    <w:rsid w:val="001E3865"/>
    <w:rsid w:val="001E3E1F"/>
    <w:rsid w:val="001E439C"/>
    <w:rsid w:val="001E47E3"/>
    <w:rsid w:val="001E4E05"/>
    <w:rsid w:val="001E52FE"/>
    <w:rsid w:val="001E5513"/>
    <w:rsid w:val="001E5D7D"/>
    <w:rsid w:val="001E6CAE"/>
    <w:rsid w:val="001E6DBC"/>
    <w:rsid w:val="001E6FC8"/>
    <w:rsid w:val="001E76F1"/>
    <w:rsid w:val="001E7705"/>
    <w:rsid w:val="001F1A33"/>
    <w:rsid w:val="001F1CD0"/>
    <w:rsid w:val="001F1FB5"/>
    <w:rsid w:val="001F2A26"/>
    <w:rsid w:val="001F324A"/>
    <w:rsid w:val="001F4EA0"/>
    <w:rsid w:val="001F5BCA"/>
    <w:rsid w:val="001F5F14"/>
    <w:rsid w:val="001F701D"/>
    <w:rsid w:val="001F78FF"/>
    <w:rsid w:val="001F7B81"/>
    <w:rsid w:val="00200584"/>
    <w:rsid w:val="002010C5"/>
    <w:rsid w:val="00201448"/>
    <w:rsid w:val="00201991"/>
    <w:rsid w:val="002022E8"/>
    <w:rsid w:val="0020346F"/>
    <w:rsid w:val="002039E9"/>
    <w:rsid w:val="00203E64"/>
    <w:rsid w:val="00203E90"/>
    <w:rsid w:val="002048C1"/>
    <w:rsid w:val="002058A8"/>
    <w:rsid w:val="002059C4"/>
    <w:rsid w:val="00206A8A"/>
    <w:rsid w:val="00207B7B"/>
    <w:rsid w:val="00210045"/>
    <w:rsid w:val="00210077"/>
    <w:rsid w:val="0021092F"/>
    <w:rsid w:val="00211772"/>
    <w:rsid w:val="002118B6"/>
    <w:rsid w:val="0021281F"/>
    <w:rsid w:val="00212859"/>
    <w:rsid w:val="00212DB6"/>
    <w:rsid w:val="0021319D"/>
    <w:rsid w:val="002135D6"/>
    <w:rsid w:val="00213A6D"/>
    <w:rsid w:val="00213B66"/>
    <w:rsid w:val="00213B99"/>
    <w:rsid w:val="00215607"/>
    <w:rsid w:val="00215968"/>
    <w:rsid w:val="002172BE"/>
    <w:rsid w:val="00217F37"/>
    <w:rsid w:val="00220A29"/>
    <w:rsid w:val="00221B47"/>
    <w:rsid w:val="00221F01"/>
    <w:rsid w:val="0022251D"/>
    <w:rsid w:val="0022276A"/>
    <w:rsid w:val="0022282F"/>
    <w:rsid w:val="00222F75"/>
    <w:rsid w:val="00223157"/>
    <w:rsid w:val="0022369B"/>
    <w:rsid w:val="0022413F"/>
    <w:rsid w:val="00224782"/>
    <w:rsid w:val="00224AFB"/>
    <w:rsid w:val="0022524F"/>
    <w:rsid w:val="00225346"/>
    <w:rsid w:val="0022571E"/>
    <w:rsid w:val="00225B21"/>
    <w:rsid w:val="002304C5"/>
    <w:rsid w:val="002309A7"/>
    <w:rsid w:val="00230C26"/>
    <w:rsid w:val="00230CDD"/>
    <w:rsid w:val="00230FE5"/>
    <w:rsid w:val="00231497"/>
    <w:rsid w:val="00231589"/>
    <w:rsid w:val="00231E86"/>
    <w:rsid w:val="00232DA9"/>
    <w:rsid w:val="00232DD7"/>
    <w:rsid w:val="0023420A"/>
    <w:rsid w:val="0023428F"/>
    <w:rsid w:val="002342FA"/>
    <w:rsid w:val="0023436D"/>
    <w:rsid w:val="0023439C"/>
    <w:rsid w:val="0023455D"/>
    <w:rsid w:val="00234C76"/>
    <w:rsid w:val="00234FD2"/>
    <w:rsid w:val="00235847"/>
    <w:rsid w:val="002359C5"/>
    <w:rsid w:val="002363BF"/>
    <w:rsid w:val="002401EE"/>
    <w:rsid w:val="00240E33"/>
    <w:rsid w:val="002418E9"/>
    <w:rsid w:val="00244378"/>
    <w:rsid w:val="002443CE"/>
    <w:rsid w:val="00244854"/>
    <w:rsid w:val="00245921"/>
    <w:rsid w:val="00245D69"/>
    <w:rsid w:val="0024606C"/>
    <w:rsid w:val="00246158"/>
    <w:rsid w:val="00247A78"/>
    <w:rsid w:val="00250343"/>
    <w:rsid w:val="002505DB"/>
    <w:rsid w:val="002506B2"/>
    <w:rsid w:val="0025076A"/>
    <w:rsid w:val="002512C5"/>
    <w:rsid w:val="002514E4"/>
    <w:rsid w:val="00251511"/>
    <w:rsid w:val="002518C2"/>
    <w:rsid w:val="00251EC9"/>
    <w:rsid w:val="00252358"/>
    <w:rsid w:val="00252667"/>
    <w:rsid w:val="00252D64"/>
    <w:rsid w:val="00253426"/>
    <w:rsid w:val="002538E7"/>
    <w:rsid w:val="00253EF9"/>
    <w:rsid w:val="002545C4"/>
    <w:rsid w:val="00255A3E"/>
    <w:rsid w:val="00256E8F"/>
    <w:rsid w:val="00260540"/>
    <w:rsid w:val="0026097E"/>
    <w:rsid w:val="00260A5B"/>
    <w:rsid w:val="0026188D"/>
    <w:rsid w:val="00262190"/>
    <w:rsid w:val="002626EF"/>
    <w:rsid w:val="00262CDE"/>
    <w:rsid w:val="00263F2C"/>
    <w:rsid w:val="0026426B"/>
    <w:rsid w:val="00264348"/>
    <w:rsid w:val="002643A7"/>
    <w:rsid w:val="00264CCC"/>
    <w:rsid w:val="00264DC7"/>
    <w:rsid w:val="00264F23"/>
    <w:rsid w:val="00266119"/>
    <w:rsid w:val="00267382"/>
    <w:rsid w:val="002673BA"/>
    <w:rsid w:val="0027135C"/>
    <w:rsid w:val="002715A4"/>
    <w:rsid w:val="002721BA"/>
    <w:rsid w:val="002724BD"/>
    <w:rsid w:val="00272A16"/>
    <w:rsid w:val="00272F0C"/>
    <w:rsid w:val="00273544"/>
    <w:rsid w:val="0027439C"/>
    <w:rsid w:val="0027458B"/>
    <w:rsid w:val="002747B8"/>
    <w:rsid w:val="00274AB2"/>
    <w:rsid w:val="00274B04"/>
    <w:rsid w:val="00274D55"/>
    <w:rsid w:val="002756D9"/>
    <w:rsid w:val="002759A5"/>
    <w:rsid w:val="00276160"/>
    <w:rsid w:val="00276540"/>
    <w:rsid w:val="00276670"/>
    <w:rsid w:val="00277B1B"/>
    <w:rsid w:val="00277CCA"/>
    <w:rsid w:val="0028024E"/>
    <w:rsid w:val="002803C5"/>
    <w:rsid w:val="00280501"/>
    <w:rsid w:val="00280C1B"/>
    <w:rsid w:val="00281A12"/>
    <w:rsid w:val="0028211D"/>
    <w:rsid w:val="002829EB"/>
    <w:rsid w:val="00282AAE"/>
    <w:rsid w:val="00282EB2"/>
    <w:rsid w:val="00283E1C"/>
    <w:rsid w:val="00284825"/>
    <w:rsid w:val="00284D5C"/>
    <w:rsid w:val="00284F7A"/>
    <w:rsid w:val="00285172"/>
    <w:rsid w:val="0028603F"/>
    <w:rsid w:val="002863C9"/>
    <w:rsid w:val="00286BEF"/>
    <w:rsid w:val="0028742E"/>
    <w:rsid w:val="002876DB"/>
    <w:rsid w:val="0028799E"/>
    <w:rsid w:val="00290CE4"/>
    <w:rsid w:val="00291894"/>
    <w:rsid w:val="0029190E"/>
    <w:rsid w:val="00291A28"/>
    <w:rsid w:val="00292A4F"/>
    <w:rsid w:val="002932C5"/>
    <w:rsid w:val="002933FD"/>
    <w:rsid w:val="002934B0"/>
    <w:rsid w:val="002938A8"/>
    <w:rsid w:val="0029391A"/>
    <w:rsid w:val="00293FC1"/>
    <w:rsid w:val="00294E38"/>
    <w:rsid w:val="00295033"/>
    <w:rsid w:val="002958DB"/>
    <w:rsid w:val="00295E4B"/>
    <w:rsid w:val="00296A43"/>
    <w:rsid w:val="00296E3C"/>
    <w:rsid w:val="00297D6E"/>
    <w:rsid w:val="002A0BAA"/>
    <w:rsid w:val="002A0C73"/>
    <w:rsid w:val="002A1FB7"/>
    <w:rsid w:val="002A3232"/>
    <w:rsid w:val="002A3448"/>
    <w:rsid w:val="002A4331"/>
    <w:rsid w:val="002A46D2"/>
    <w:rsid w:val="002A4CFE"/>
    <w:rsid w:val="002A4F5C"/>
    <w:rsid w:val="002A56BD"/>
    <w:rsid w:val="002A5DB4"/>
    <w:rsid w:val="002A6D04"/>
    <w:rsid w:val="002B0256"/>
    <w:rsid w:val="002B025A"/>
    <w:rsid w:val="002B09EA"/>
    <w:rsid w:val="002B1F1A"/>
    <w:rsid w:val="002B2580"/>
    <w:rsid w:val="002B2A41"/>
    <w:rsid w:val="002B2F47"/>
    <w:rsid w:val="002B2F77"/>
    <w:rsid w:val="002B369A"/>
    <w:rsid w:val="002B42C5"/>
    <w:rsid w:val="002B49B7"/>
    <w:rsid w:val="002B4B75"/>
    <w:rsid w:val="002B5E49"/>
    <w:rsid w:val="002B680C"/>
    <w:rsid w:val="002B7C7A"/>
    <w:rsid w:val="002C06ED"/>
    <w:rsid w:val="002C0916"/>
    <w:rsid w:val="002C1215"/>
    <w:rsid w:val="002C1DC4"/>
    <w:rsid w:val="002C236A"/>
    <w:rsid w:val="002C27A8"/>
    <w:rsid w:val="002C27F9"/>
    <w:rsid w:val="002C2A6A"/>
    <w:rsid w:val="002C335D"/>
    <w:rsid w:val="002C39CE"/>
    <w:rsid w:val="002C498E"/>
    <w:rsid w:val="002C4F2D"/>
    <w:rsid w:val="002C51A0"/>
    <w:rsid w:val="002C5997"/>
    <w:rsid w:val="002C59CB"/>
    <w:rsid w:val="002C6F5F"/>
    <w:rsid w:val="002C7714"/>
    <w:rsid w:val="002D05D5"/>
    <w:rsid w:val="002D06A1"/>
    <w:rsid w:val="002D0833"/>
    <w:rsid w:val="002D0962"/>
    <w:rsid w:val="002D1F74"/>
    <w:rsid w:val="002D341A"/>
    <w:rsid w:val="002D3E62"/>
    <w:rsid w:val="002D3FEE"/>
    <w:rsid w:val="002D454C"/>
    <w:rsid w:val="002D4652"/>
    <w:rsid w:val="002D4CCB"/>
    <w:rsid w:val="002D6BA1"/>
    <w:rsid w:val="002D6D45"/>
    <w:rsid w:val="002D6D96"/>
    <w:rsid w:val="002D72A0"/>
    <w:rsid w:val="002D7CB7"/>
    <w:rsid w:val="002E04DC"/>
    <w:rsid w:val="002E0F50"/>
    <w:rsid w:val="002E0F7C"/>
    <w:rsid w:val="002E14CD"/>
    <w:rsid w:val="002E1AA0"/>
    <w:rsid w:val="002E1B1F"/>
    <w:rsid w:val="002E1CDF"/>
    <w:rsid w:val="002E20F7"/>
    <w:rsid w:val="002E242E"/>
    <w:rsid w:val="002E3C3A"/>
    <w:rsid w:val="002E60F2"/>
    <w:rsid w:val="002E61D7"/>
    <w:rsid w:val="002E642E"/>
    <w:rsid w:val="002E66EC"/>
    <w:rsid w:val="002E7969"/>
    <w:rsid w:val="002F018C"/>
    <w:rsid w:val="002F10FF"/>
    <w:rsid w:val="002F1A9A"/>
    <w:rsid w:val="002F1C52"/>
    <w:rsid w:val="002F297A"/>
    <w:rsid w:val="002F3315"/>
    <w:rsid w:val="002F3FD6"/>
    <w:rsid w:val="002F44B8"/>
    <w:rsid w:val="002F45F6"/>
    <w:rsid w:val="002F5189"/>
    <w:rsid w:val="002F553C"/>
    <w:rsid w:val="002F558F"/>
    <w:rsid w:val="002F5717"/>
    <w:rsid w:val="002F5BA8"/>
    <w:rsid w:val="002F64DD"/>
    <w:rsid w:val="002F7419"/>
    <w:rsid w:val="0030197B"/>
    <w:rsid w:val="00301AAC"/>
    <w:rsid w:val="00301E0F"/>
    <w:rsid w:val="00301E75"/>
    <w:rsid w:val="00302538"/>
    <w:rsid w:val="0030255F"/>
    <w:rsid w:val="003035BD"/>
    <w:rsid w:val="00303A9B"/>
    <w:rsid w:val="00303AAB"/>
    <w:rsid w:val="00304625"/>
    <w:rsid w:val="00305B64"/>
    <w:rsid w:val="00305C1C"/>
    <w:rsid w:val="0030617B"/>
    <w:rsid w:val="003061C0"/>
    <w:rsid w:val="0030699A"/>
    <w:rsid w:val="00306DE5"/>
    <w:rsid w:val="003105BB"/>
    <w:rsid w:val="00310759"/>
    <w:rsid w:val="003110C6"/>
    <w:rsid w:val="003117F0"/>
    <w:rsid w:val="0031254C"/>
    <w:rsid w:val="00312C34"/>
    <w:rsid w:val="00313D23"/>
    <w:rsid w:val="0031402C"/>
    <w:rsid w:val="003140C4"/>
    <w:rsid w:val="00314608"/>
    <w:rsid w:val="003154B1"/>
    <w:rsid w:val="00315E0A"/>
    <w:rsid w:val="00316C3A"/>
    <w:rsid w:val="0031746D"/>
    <w:rsid w:val="003174E9"/>
    <w:rsid w:val="00317CA6"/>
    <w:rsid w:val="00320B22"/>
    <w:rsid w:val="00320C4F"/>
    <w:rsid w:val="00320CFC"/>
    <w:rsid w:val="00320D26"/>
    <w:rsid w:val="00320FF0"/>
    <w:rsid w:val="003215EA"/>
    <w:rsid w:val="0032304A"/>
    <w:rsid w:val="00323BCB"/>
    <w:rsid w:val="00323F69"/>
    <w:rsid w:val="00324C2A"/>
    <w:rsid w:val="00324E21"/>
    <w:rsid w:val="0032558D"/>
    <w:rsid w:val="00325A1C"/>
    <w:rsid w:val="00325D0F"/>
    <w:rsid w:val="003261E3"/>
    <w:rsid w:val="0032701C"/>
    <w:rsid w:val="003276CD"/>
    <w:rsid w:val="00327AEA"/>
    <w:rsid w:val="00327F07"/>
    <w:rsid w:val="003308A2"/>
    <w:rsid w:val="00330EE8"/>
    <w:rsid w:val="00330F89"/>
    <w:rsid w:val="00331BD3"/>
    <w:rsid w:val="00331CFE"/>
    <w:rsid w:val="00332A4B"/>
    <w:rsid w:val="00333750"/>
    <w:rsid w:val="00333DFA"/>
    <w:rsid w:val="0033425C"/>
    <w:rsid w:val="00334ABA"/>
    <w:rsid w:val="00334E85"/>
    <w:rsid w:val="00334EFA"/>
    <w:rsid w:val="0033522F"/>
    <w:rsid w:val="00335332"/>
    <w:rsid w:val="00335369"/>
    <w:rsid w:val="00335494"/>
    <w:rsid w:val="00336336"/>
    <w:rsid w:val="003363C5"/>
    <w:rsid w:val="003368C8"/>
    <w:rsid w:val="00336C2A"/>
    <w:rsid w:val="00336F65"/>
    <w:rsid w:val="00337024"/>
    <w:rsid w:val="003373BF"/>
    <w:rsid w:val="003373FA"/>
    <w:rsid w:val="0033771F"/>
    <w:rsid w:val="00337A82"/>
    <w:rsid w:val="00337B99"/>
    <w:rsid w:val="00342006"/>
    <w:rsid w:val="00342224"/>
    <w:rsid w:val="00342549"/>
    <w:rsid w:val="00342BC2"/>
    <w:rsid w:val="00343063"/>
    <w:rsid w:val="00343EC8"/>
    <w:rsid w:val="00344170"/>
    <w:rsid w:val="003449C3"/>
    <w:rsid w:val="00344BE0"/>
    <w:rsid w:val="00344EEA"/>
    <w:rsid w:val="003452A3"/>
    <w:rsid w:val="00345EBA"/>
    <w:rsid w:val="003464D6"/>
    <w:rsid w:val="003470AE"/>
    <w:rsid w:val="0035077C"/>
    <w:rsid w:val="003507C0"/>
    <w:rsid w:val="003509B7"/>
    <w:rsid w:val="00350AED"/>
    <w:rsid w:val="0035115C"/>
    <w:rsid w:val="003513E8"/>
    <w:rsid w:val="00353A8D"/>
    <w:rsid w:val="0035513F"/>
    <w:rsid w:val="00355ADA"/>
    <w:rsid w:val="00356277"/>
    <w:rsid w:val="00356510"/>
    <w:rsid w:val="003568D5"/>
    <w:rsid w:val="0036018D"/>
    <w:rsid w:val="0036025B"/>
    <w:rsid w:val="00360E6E"/>
    <w:rsid w:val="003612EC"/>
    <w:rsid w:val="00361571"/>
    <w:rsid w:val="00361897"/>
    <w:rsid w:val="003624F0"/>
    <w:rsid w:val="00363B70"/>
    <w:rsid w:val="00364953"/>
    <w:rsid w:val="00364B7B"/>
    <w:rsid w:val="00364F89"/>
    <w:rsid w:val="0036545A"/>
    <w:rsid w:val="003654B6"/>
    <w:rsid w:val="003657ED"/>
    <w:rsid w:val="003659C1"/>
    <w:rsid w:val="00365CB4"/>
    <w:rsid w:val="00365DA1"/>
    <w:rsid w:val="0036624D"/>
    <w:rsid w:val="00366EE8"/>
    <w:rsid w:val="003678E4"/>
    <w:rsid w:val="003727B0"/>
    <w:rsid w:val="00372CEE"/>
    <w:rsid w:val="00372F0E"/>
    <w:rsid w:val="00374719"/>
    <w:rsid w:val="00375805"/>
    <w:rsid w:val="003758BD"/>
    <w:rsid w:val="00376962"/>
    <w:rsid w:val="0037744F"/>
    <w:rsid w:val="00377594"/>
    <w:rsid w:val="0037766B"/>
    <w:rsid w:val="003778E3"/>
    <w:rsid w:val="003779AF"/>
    <w:rsid w:val="00377AE8"/>
    <w:rsid w:val="0038163A"/>
    <w:rsid w:val="0038165D"/>
    <w:rsid w:val="0038229B"/>
    <w:rsid w:val="00382BE8"/>
    <w:rsid w:val="00383961"/>
    <w:rsid w:val="00384374"/>
    <w:rsid w:val="0038459B"/>
    <w:rsid w:val="003846BB"/>
    <w:rsid w:val="00384BFA"/>
    <w:rsid w:val="00385874"/>
    <w:rsid w:val="00385E47"/>
    <w:rsid w:val="003867C7"/>
    <w:rsid w:val="0038684F"/>
    <w:rsid w:val="00386EF9"/>
    <w:rsid w:val="00387117"/>
    <w:rsid w:val="003872F9"/>
    <w:rsid w:val="003877A8"/>
    <w:rsid w:val="00387A55"/>
    <w:rsid w:val="00390618"/>
    <w:rsid w:val="0039065F"/>
    <w:rsid w:val="00390FE1"/>
    <w:rsid w:val="00392836"/>
    <w:rsid w:val="00392991"/>
    <w:rsid w:val="00392BBD"/>
    <w:rsid w:val="00393C2F"/>
    <w:rsid w:val="0039483D"/>
    <w:rsid w:val="00394C4F"/>
    <w:rsid w:val="00395055"/>
    <w:rsid w:val="00395484"/>
    <w:rsid w:val="00395C63"/>
    <w:rsid w:val="003962A4"/>
    <w:rsid w:val="00396686"/>
    <w:rsid w:val="00396B47"/>
    <w:rsid w:val="003A0873"/>
    <w:rsid w:val="003A12C6"/>
    <w:rsid w:val="003A1472"/>
    <w:rsid w:val="003A15B0"/>
    <w:rsid w:val="003A19F1"/>
    <w:rsid w:val="003A227D"/>
    <w:rsid w:val="003A2D8A"/>
    <w:rsid w:val="003A39A2"/>
    <w:rsid w:val="003A3C96"/>
    <w:rsid w:val="003A3EDF"/>
    <w:rsid w:val="003A4410"/>
    <w:rsid w:val="003A46A3"/>
    <w:rsid w:val="003A4FC9"/>
    <w:rsid w:val="003A6A69"/>
    <w:rsid w:val="003A6CDC"/>
    <w:rsid w:val="003A6EA3"/>
    <w:rsid w:val="003A7259"/>
    <w:rsid w:val="003A787A"/>
    <w:rsid w:val="003B0FB5"/>
    <w:rsid w:val="003B155A"/>
    <w:rsid w:val="003B175A"/>
    <w:rsid w:val="003B1F57"/>
    <w:rsid w:val="003B2002"/>
    <w:rsid w:val="003B22E3"/>
    <w:rsid w:val="003B3541"/>
    <w:rsid w:val="003B37D4"/>
    <w:rsid w:val="003B47BC"/>
    <w:rsid w:val="003B4840"/>
    <w:rsid w:val="003B4B49"/>
    <w:rsid w:val="003B4D19"/>
    <w:rsid w:val="003B6211"/>
    <w:rsid w:val="003B66E4"/>
    <w:rsid w:val="003B6C33"/>
    <w:rsid w:val="003B7484"/>
    <w:rsid w:val="003B7F9B"/>
    <w:rsid w:val="003C0262"/>
    <w:rsid w:val="003C0DD2"/>
    <w:rsid w:val="003C162D"/>
    <w:rsid w:val="003C220E"/>
    <w:rsid w:val="003C330E"/>
    <w:rsid w:val="003C425A"/>
    <w:rsid w:val="003C61F7"/>
    <w:rsid w:val="003C6659"/>
    <w:rsid w:val="003C7EE3"/>
    <w:rsid w:val="003D0701"/>
    <w:rsid w:val="003D0951"/>
    <w:rsid w:val="003D0D34"/>
    <w:rsid w:val="003D15AC"/>
    <w:rsid w:val="003D186F"/>
    <w:rsid w:val="003D18B4"/>
    <w:rsid w:val="003D1E6E"/>
    <w:rsid w:val="003D23AB"/>
    <w:rsid w:val="003D311A"/>
    <w:rsid w:val="003D39B6"/>
    <w:rsid w:val="003D3E10"/>
    <w:rsid w:val="003D4913"/>
    <w:rsid w:val="003D497D"/>
    <w:rsid w:val="003D5725"/>
    <w:rsid w:val="003D72A0"/>
    <w:rsid w:val="003D7400"/>
    <w:rsid w:val="003D74B1"/>
    <w:rsid w:val="003D76F3"/>
    <w:rsid w:val="003D7933"/>
    <w:rsid w:val="003E00AC"/>
    <w:rsid w:val="003E04B4"/>
    <w:rsid w:val="003E15A7"/>
    <w:rsid w:val="003E1BAB"/>
    <w:rsid w:val="003E231E"/>
    <w:rsid w:val="003E235A"/>
    <w:rsid w:val="003E2438"/>
    <w:rsid w:val="003E267D"/>
    <w:rsid w:val="003E268F"/>
    <w:rsid w:val="003E3A1E"/>
    <w:rsid w:val="003E3FB7"/>
    <w:rsid w:val="003E46E0"/>
    <w:rsid w:val="003E495C"/>
    <w:rsid w:val="003E58E7"/>
    <w:rsid w:val="003E6231"/>
    <w:rsid w:val="003E6478"/>
    <w:rsid w:val="003E67AB"/>
    <w:rsid w:val="003E6CAD"/>
    <w:rsid w:val="003E7652"/>
    <w:rsid w:val="003E78C3"/>
    <w:rsid w:val="003F0647"/>
    <w:rsid w:val="003F0EC5"/>
    <w:rsid w:val="003F140D"/>
    <w:rsid w:val="003F16DD"/>
    <w:rsid w:val="003F2355"/>
    <w:rsid w:val="003F247A"/>
    <w:rsid w:val="003F3F1A"/>
    <w:rsid w:val="003F4996"/>
    <w:rsid w:val="003F4AB5"/>
    <w:rsid w:val="003F4DD9"/>
    <w:rsid w:val="003F56F1"/>
    <w:rsid w:val="003F5AF9"/>
    <w:rsid w:val="003F5F77"/>
    <w:rsid w:val="003F7CC5"/>
    <w:rsid w:val="004001C1"/>
    <w:rsid w:val="004005D3"/>
    <w:rsid w:val="004005EE"/>
    <w:rsid w:val="00401554"/>
    <w:rsid w:val="004023D7"/>
    <w:rsid w:val="00402D42"/>
    <w:rsid w:val="00402E2D"/>
    <w:rsid w:val="00403429"/>
    <w:rsid w:val="00404460"/>
    <w:rsid w:val="00404B0A"/>
    <w:rsid w:val="00404C2D"/>
    <w:rsid w:val="00404C84"/>
    <w:rsid w:val="004051BA"/>
    <w:rsid w:val="0040526B"/>
    <w:rsid w:val="00405C76"/>
    <w:rsid w:val="0040613C"/>
    <w:rsid w:val="0040617A"/>
    <w:rsid w:val="0040676E"/>
    <w:rsid w:val="00406A12"/>
    <w:rsid w:val="0040751E"/>
    <w:rsid w:val="004078D1"/>
    <w:rsid w:val="0041008C"/>
    <w:rsid w:val="00410582"/>
    <w:rsid w:val="00410F70"/>
    <w:rsid w:val="0041173D"/>
    <w:rsid w:val="004118C2"/>
    <w:rsid w:val="00411FF7"/>
    <w:rsid w:val="004120D6"/>
    <w:rsid w:val="004123F4"/>
    <w:rsid w:val="00412992"/>
    <w:rsid w:val="0041317F"/>
    <w:rsid w:val="004136C7"/>
    <w:rsid w:val="004140BB"/>
    <w:rsid w:val="00414A11"/>
    <w:rsid w:val="00414FF7"/>
    <w:rsid w:val="0041576E"/>
    <w:rsid w:val="004169C9"/>
    <w:rsid w:val="00417022"/>
    <w:rsid w:val="00417862"/>
    <w:rsid w:val="00417A4C"/>
    <w:rsid w:val="00420BE0"/>
    <w:rsid w:val="0042111B"/>
    <w:rsid w:val="0042129A"/>
    <w:rsid w:val="004213D9"/>
    <w:rsid w:val="004214AC"/>
    <w:rsid w:val="00421835"/>
    <w:rsid w:val="00421F8C"/>
    <w:rsid w:val="0042217F"/>
    <w:rsid w:val="004233AD"/>
    <w:rsid w:val="004243B5"/>
    <w:rsid w:val="00424A50"/>
    <w:rsid w:val="00424AD5"/>
    <w:rsid w:val="0042537D"/>
    <w:rsid w:val="00426527"/>
    <w:rsid w:val="004265B1"/>
    <w:rsid w:val="0042740A"/>
    <w:rsid w:val="00427463"/>
    <w:rsid w:val="00427478"/>
    <w:rsid w:val="004279D9"/>
    <w:rsid w:val="00427A07"/>
    <w:rsid w:val="00430000"/>
    <w:rsid w:val="004307F3"/>
    <w:rsid w:val="004308D2"/>
    <w:rsid w:val="00430A1E"/>
    <w:rsid w:val="00430BA7"/>
    <w:rsid w:val="00430C9D"/>
    <w:rsid w:val="00432646"/>
    <w:rsid w:val="004326C0"/>
    <w:rsid w:val="00432999"/>
    <w:rsid w:val="004333E1"/>
    <w:rsid w:val="00433D79"/>
    <w:rsid w:val="00433E2B"/>
    <w:rsid w:val="0043400F"/>
    <w:rsid w:val="004344FC"/>
    <w:rsid w:val="00434A03"/>
    <w:rsid w:val="0043557B"/>
    <w:rsid w:val="00435B08"/>
    <w:rsid w:val="00435BC1"/>
    <w:rsid w:val="00435C3C"/>
    <w:rsid w:val="004360A8"/>
    <w:rsid w:val="00436DD0"/>
    <w:rsid w:val="00437531"/>
    <w:rsid w:val="00437A23"/>
    <w:rsid w:val="00437D00"/>
    <w:rsid w:val="00440828"/>
    <w:rsid w:val="004408FF"/>
    <w:rsid w:val="00440C82"/>
    <w:rsid w:val="00440D80"/>
    <w:rsid w:val="00440E65"/>
    <w:rsid w:val="004420A9"/>
    <w:rsid w:val="0044247B"/>
    <w:rsid w:val="004429E3"/>
    <w:rsid w:val="00442EA2"/>
    <w:rsid w:val="00442EE9"/>
    <w:rsid w:val="00444066"/>
    <w:rsid w:val="0044573B"/>
    <w:rsid w:val="0044728F"/>
    <w:rsid w:val="00450393"/>
    <w:rsid w:val="0045074F"/>
    <w:rsid w:val="00450CC7"/>
    <w:rsid w:val="00450FAB"/>
    <w:rsid w:val="0045142E"/>
    <w:rsid w:val="0045161F"/>
    <w:rsid w:val="0045166E"/>
    <w:rsid w:val="004517F2"/>
    <w:rsid w:val="0045216C"/>
    <w:rsid w:val="0045220D"/>
    <w:rsid w:val="00452D33"/>
    <w:rsid w:val="004531EC"/>
    <w:rsid w:val="00453785"/>
    <w:rsid w:val="00454196"/>
    <w:rsid w:val="004543D0"/>
    <w:rsid w:val="00454791"/>
    <w:rsid w:val="0045488C"/>
    <w:rsid w:val="0045501E"/>
    <w:rsid w:val="004553CC"/>
    <w:rsid w:val="00455B59"/>
    <w:rsid w:val="00455BFD"/>
    <w:rsid w:val="00456282"/>
    <w:rsid w:val="00456396"/>
    <w:rsid w:val="00456883"/>
    <w:rsid w:val="004579AE"/>
    <w:rsid w:val="004600C1"/>
    <w:rsid w:val="0046068D"/>
    <w:rsid w:val="0046199C"/>
    <w:rsid w:val="004627FC"/>
    <w:rsid w:val="004631AD"/>
    <w:rsid w:val="00463490"/>
    <w:rsid w:val="00463B47"/>
    <w:rsid w:val="00463E9F"/>
    <w:rsid w:val="00464294"/>
    <w:rsid w:val="00465315"/>
    <w:rsid w:val="00465A8E"/>
    <w:rsid w:val="00466256"/>
    <w:rsid w:val="00466A5B"/>
    <w:rsid w:val="00466B6A"/>
    <w:rsid w:val="00467374"/>
    <w:rsid w:val="004674F2"/>
    <w:rsid w:val="004678D7"/>
    <w:rsid w:val="00470B30"/>
    <w:rsid w:val="00470E5C"/>
    <w:rsid w:val="004715B4"/>
    <w:rsid w:val="00472126"/>
    <w:rsid w:val="00472B8F"/>
    <w:rsid w:val="00473418"/>
    <w:rsid w:val="0047402B"/>
    <w:rsid w:val="00474A3F"/>
    <w:rsid w:val="00475393"/>
    <w:rsid w:val="004756BF"/>
    <w:rsid w:val="004774B8"/>
    <w:rsid w:val="004779A7"/>
    <w:rsid w:val="00477D45"/>
    <w:rsid w:val="00480193"/>
    <w:rsid w:val="004804B6"/>
    <w:rsid w:val="00480B41"/>
    <w:rsid w:val="00480FFA"/>
    <w:rsid w:val="00481B20"/>
    <w:rsid w:val="00481B93"/>
    <w:rsid w:val="00481FEC"/>
    <w:rsid w:val="004829DD"/>
    <w:rsid w:val="00482AB2"/>
    <w:rsid w:val="00483317"/>
    <w:rsid w:val="004849B7"/>
    <w:rsid w:val="00485897"/>
    <w:rsid w:val="00486127"/>
    <w:rsid w:val="004862D2"/>
    <w:rsid w:val="004873A8"/>
    <w:rsid w:val="00487A45"/>
    <w:rsid w:val="00490539"/>
    <w:rsid w:val="00490AAE"/>
    <w:rsid w:val="00491184"/>
    <w:rsid w:val="0049171D"/>
    <w:rsid w:val="00491730"/>
    <w:rsid w:val="00491939"/>
    <w:rsid w:val="0049245E"/>
    <w:rsid w:val="00492809"/>
    <w:rsid w:val="0049347E"/>
    <w:rsid w:val="0049502E"/>
    <w:rsid w:val="00495B49"/>
    <w:rsid w:val="004969B8"/>
    <w:rsid w:val="00496C79"/>
    <w:rsid w:val="00497187"/>
    <w:rsid w:val="004975C2"/>
    <w:rsid w:val="00497902"/>
    <w:rsid w:val="00497E75"/>
    <w:rsid w:val="004A068E"/>
    <w:rsid w:val="004A1AD8"/>
    <w:rsid w:val="004A1B55"/>
    <w:rsid w:val="004A1B9D"/>
    <w:rsid w:val="004A1CB9"/>
    <w:rsid w:val="004A4143"/>
    <w:rsid w:val="004A4B79"/>
    <w:rsid w:val="004A4E4A"/>
    <w:rsid w:val="004A4E55"/>
    <w:rsid w:val="004A5DF1"/>
    <w:rsid w:val="004A6104"/>
    <w:rsid w:val="004A68DF"/>
    <w:rsid w:val="004A767C"/>
    <w:rsid w:val="004A79CF"/>
    <w:rsid w:val="004A79EF"/>
    <w:rsid w:val="004B0502"/>
    <w:rsid w:val="004B0598"/>
    <w:rsid w:val="004B1B1D"/>
    <w:rsid w:val="004B1FDC"/>
    <w:rsid w:val="004B2730"/>
    <w:rsid w:val="004B2D68"/>
    <w:rsid w:val="004B35B7"/>
    <w:rsid w:val="004B3E1E"/>
    <w:rsid w:val="004B410A"/>
    <w:rsid w:val="004B5299"/>
    <w:rsid w:val="004B567D"/>
    <w:rsid w:val="004B57FB"/>
    <w:rsid w:val="004B6197"/>
    <w:rsid w:val="004B64BE"/>
    <w:rsid w:val="004B6A24"/>
    <w:rsid w:val="004B7377"/>
    <w:rsid w:val="004C0D1A"/>
    <w:rsid w:val="004C17C7"/>
    <w:rsid w:val="004C2B4B"/>
    <w:rsid w:val="004C2C78"/>
    <w:rsid w:val="004C39CB"/>
    <w:rsid w:val="004C420F"/>
    <w:rsid w:val="004C433C"/>
    <w:rsid w:val="004C44CA"/>
    <w:rsid w:val="004C4777"/>
    <w:rsid w:val="004C4B74"/>
    <w:rsid w:val="004C51D6"/>
    <w:rsid w:val="004C52FF"/>
    <w:rsid w:val="004C5996"/>
    <w:rsid w:val="004C5CBB"/>
    <w:rsid w:val="004C66B1"/>
    <w:rsid w:val="004C75D2"/>
    <w:rsid w:val="004D05CA"/>
    <w:rsid w:val="004D13D6"/>
    <w:rsid w:val="004D16A5"/>
    <w:rsid w:val="004D1C54"/>
    <w:rsid w:val="004D1ED6"/>
    <w:rsid w:val="004D292C"/>
    <w:rsid w:val="004D2BF6"/>
    <w:rsid w:val="004D2E26"/>
    <w:rsid w:val="004D304C"/>
    <w:rsid w:val="004D30D7"/>
    <w:rsid w:val="004D4128"/>
    <w:rsid w:val="004D479E"/>
    <w:rsid w:val="004D495A"/>
    <w:rsid w:val="004D4E54"/>
    <w:rsid w:val="004D503B"/>
    <w:rsid w:val="004D5E4F"/>
    <w:rsid w:val="004D6EDF"/>
    <w:rsid w:val="004D6F21"/>
    <w:rsid w:val="004D75C0"/>
    <w:rsid w:val="004E0293"/>
    <w:rsid w:val="004E098D"/>
    <w:rsid w:val="004E1107"/>
    <w:rsid w:val="004E1877"/>
    <w:rsid w:val="004E31F4"/>
    <w:rsid w:val="004E38A7"/>
    <w:rsid w:val="004E404E"/>
    <w:rsid w:val="004E459D"/>
    <w:rsid w:val="004E4AA8"/>
    <w:rsid w:val="004E4C8C"/>
    <w:rsid w:val="004E5023"/>
    <w:rsid w:val="004E51CB"/>
    <w:rsid w:val="004E6304"/>
    <w:rsid w:val="004E660E"/>
    <w:rsid w:val="004E68DD"/>
    <w:rsid w:val="004E7B09"/>
    <w:rsid w:val="004E7D01"/>
    <w:rsid w:val="004F0039"/>
    <w:rsid w:val="004F0953"/>
    <w:rsid w:val="004F0B36"/>
    <w:rsid w:val="004F0BCA"/>
    <w:rsid w:val="004F0D25"/>
    <w:rsid w:val="004F1657"/>
    <w:rsid w:val="004F3658"/>
    <w:rsid w:val="004F36F2"/>
    <w:rsid w:val="004F38CC"/>
    <w:rsid w:val="004F3FC4"/>
    <w:rsid w:val="004F435D"/>
    <w:rsid w:val="004F4428"/>
    <w:rsid w:val="004F5057"/>
    <w:rsid w:val="004F5444"/>
    <w:rsid w:val="004F5704"/>
    <w:rsid w:val="004F5B9E"/>
    <w:rsid w:val="004F6F56"/>
    <w:rsid w:val="004F713E"/>
    <w:rsid w:val="005000B3"/>
    <w:rsid w:val="00500180"/>
    <w:rsid w:val="00501447"/>
    <w:rsid w:val="00501D4D"/>
    <w:rsid w:val="00502B97"/>
    <w:rsid w:val="00502C79"/>
    <w:rsid w:val="00503052"/>
    <w:rsid w:val="00503057"/>
    <w:rsid w:val="005039E8"/>
    <w:rsid w:val="00503C92"/>
    <w:rsid w:val="00503DDB"/>
    <w:rsid w:val="005040DC"/>
    <w:rsid w:val="005041D5"/>
    <w:rsid w:val="0050438E"/>
    <w:rsid w:val="005045ED"/>
    <w:rsid w:val="00504E7C"/>
    <w:rsid w:val="00505A86"/>
    <w:rsid w:val="00505B85"/>
    <w:rsid w:val="00506284"/>
    <w:rsid w:val="005064F7"/>
    <w:rsid w:val="00506669"/>
    <w:rsid w:val="00506B08"/>
    <w:rsid w:val="005070DF"/>
    <w:rsid w:val="005110CA"/>
    <w:rsid w:val="005111AE"/>
    <w:rsid w:val="0051207E"/>
    <w:rsid w:val="005135D7"/>
    <w:rsid w:val="005139A1"/>
    <w:rsid w:val="005139AC"/>
    <w:rsid w:val="00513A34"/>
    <w:rsid w:val="00513F45"/>
    <w:rsid w:val="0051410D"/>
    <w:rsid w:val="00514212"/>
    <w:rsid w:val="00514A51"/>
    <w:rsid w:val="00515DDE"/>
    <w:rsid w:val="00516542"/>
    <w:rsid w:val="00516C94"/>
    <w:rsid w:val="00517143"/>
    <w:rsid w:val="005171C7"/>
    <w:rsid w:val="00517E8B"/>
    <w:rsid w:val="005200E6"/>
    <w:rsid w:val="00520669"/>
    <w:rsid w:val="00520D85"/>
    <w:rsid w:val="0052243D"/>
    <w:rsid w:val="0052272E"/>
    <w:rsid w:val="0052400A"/>
    <w:rsid w:val="005243DA"/>
    <w:rsid w:val="00524884"/>
    <w:rsid w:val="005248C8"/>
    <w:rsid w:val="00525027"/>
    <w:rsid w:val="0052525C"/>
    <w:rsid w:val="00525A8B"/>
    <w:rsid w:val="005268A6"/>
    <w:rsid w:val="005272C5"/>
    <w:rsid w:val="0052733A"/>
    <w:rsid w:val="0052738C"/>
    <w:rsid w:val="00527807"/>
    <w:rsid w:val="00527837"/>
    <w:rsid w:val="00527995"/>
    <w:rsid w:val="00530B7D"/>
    <w:rsid w:val="00530DE7"/>
    <w:rsid w:val="00531B6E"/>
    <w:rsid w:val="00532062"/>
    <w:rsid w:val="0053278C"/>
    <w:rsid w:val="005328FC"/>
    <w:rsid w:val="00532DB1"/>
    <w:rsid w:val="00533663"/>
    <w:rsid w:val="00533D51"/>
    <w:rsid w:val="00534717"/>
    <w:rsid w:val="00534A91"/>
    <w:rsid w:val="005358F6"/>
    <w:rsid w:val="0053593C"/>
    <w:rsid w:val="0053651F"/>
    <w:rsid w:val="00536DE4"/>
    <w:rsid w:val="00536E7D"/>
    <w:rsid w:val="005371FE"/>
    <w:rsid w:val="00537D66"/>
    <w:rsid w:val="00540014"/>
    <w:rsid w:val="0054124F"/>
    <w:rsid w:val="0054191C"/>
    <w:rsid w:val="00541C27"/>
    <w:rsid w:val="0054219D"/>
    <w:rsid w:val="00542D3C"/>
    <w:rsid w:val="005436A3"/>
    <w:rsid w:val="00544077"/>
    <w:rsid w:val="00545B5C"/>
    <w:rsid w:val="0054621B"/>
    <w:rsid w:val="005464EC"/>
    <w:rsid w:val="005468C4"/>
    <w:rsid w:val="00546B83"/>
    <w:rsid w:val="00546EE2"/>
    <w:rsid w:val="00547299"/>
    <w:rsid w:val="00550077"/>
    <w:rsid w:val="005505DE"/>
    <w:rsid w:val="00550C49"/>
    <w:rsid w:val="0055159A"/>
    <w:rsid w:val="00552456"/>
    <w:rsid w:val="005528D1"/>
    <w:rsid w:val="00552C3B"/>
    <w:rsid w:val="00552E86"/>
    <w:rsid w:val="0055304C"/>
    <w:rsid w:val="005543E3"/>
    <w:rsid w:val="00554F84"/>
    <w:rsid w:val="005552BC"/>
    <w:rsid w:val="005573B8"/>
    <w:rsid w:val="00557CB1"/>
    <w:rsid w:val="00557D75"/>
    <w:rsid w:val="00557ECA"/>
    <w:rsid w:val="00560002"/>
    <w:rsid w:val="005605FD"/>
    <w:rsid w:val="00560837"/>
    <w:rsid w:val="00561392"/>
    <w:rsid w:val="0056159A"/>
    <w:rsid w:val="00561894"/>
    <w:rsid w:val="00562499"/>
    <w:rsid w:val="005628ED"/>
    <w:rsid w:val="005642F1"/>
    <w:rsid w:val="005643CB"/>
    <w:rsid w:val="0056494C"/>
    <w:rsid w:val="00564A1E"/>
    <w:rsid w:val="0056551B"/>
    <w:rsid w:val="005656CA"/>
    <w:rsid w:val="00566E02"/>
    <w:rsid w:val="00567389"/>
    <w:rsid w:val="00570863"/>
    <w:rsid w:val="00571551"/>
    <w:rsid w:val="005725C4"/>
    <w:rsid w:val="005732E6"/>
    <w:rsid w:val="005737C4"/>
    <w:rsid w:val="00573D7C"/>
    <w:rsid w:val="005745BA"/>
    <w:rsid w:val="00574976"/>
    <w:rsid w:val="005766DD"/>
    <w:rsid w:val="00577ECB"/>
    <w:rsid w:val="00580A21"/>
    <w:rsid w:val="00580E50"/>
    <w:rsid w:val="00581180"/>
    <w:rsid w:val="0058171F"/>
    <w:rsid w:val="00581AA7"/>
    <w:rsid w:val="00581E3D"/>
    <w:rsid w:val="005829D0"/>
    <w:rsid w:val="005830A0"/>
    <w:rsid w:val="005830E9"/>
    <w:rsid w:val="005845CD"/>
    <w:rsid w:val="0058480B"/>
    <w:rsid w:val="005848E6"/>
    <w:rsid w:val="00584D54"/>
    <w:rsid w:val="00584E89"/>
    <w:rsid w:val="005852F0"/>
    <w:rsid w:val="0058605B"/>
    <w:rsid w:val="005870ED"/>
    <w:rsid w:val="005911AB"/>
    <w:rsid w:val="0059157A"/>
    <w:rsid w:val="0059166E"/>
    <w:rsid w:val="00592050"/>
    <w:rsid w:val="00592E79"/>
    <w:rsid w:val="00593ABB"/>
    <w:rsid w:val="005942D2"/>
    <w:rsid w:val="00594F2E"/>
    <w:rsid w:val="0059507D"/>
    <w:rsid w:val="005958A2"/>
    <w:rsid w:val="00595E2C"/>
    <w:rsid w:val="00595E85"/>
    <w:rsid w:val="00596398"/>
    <w:rsid w:val="005969CB"/>
    <w:rsid w:val="00596B35"/>
    <w:rsid w:val="00596D51"/>
    <w:rsid w:val="00597507"/>
    <w:rsid w:val="005A05B6"/>
    <w:rsid w:val="005A0D29"/>
    <w:rsid w:val="005A0EC6"/>
    <w:rsid w:val="005A11F9"/>
    <w:rsid w:val="005A22C1"/>
    <w:rsid w:val="005A27E9"/>
    <w:rsid w:val="005A28B4"/>
    <w:rsid w:val="005A33E1"/>
    <w:rsid w:val="005A3E31"/>
    <w:rsid w:val="005A40B4"/>
    <w:rsid w:val="005A49B6"/>
    <w:rsid w:val="005A4C88"/>
    <w:rsid w:val="005A50D9"/>
    <w:rsid w:val="005A551C"/>
    <w:rsid w:val="005A560D"/>
    <w:rsid w:val="005A5652"/>
    <w:rsid w:val="005A61C2"/>
    <w:rsid w:val="005A6C0F"/>
    <w:rsid w:val="005A72D7"/>
    <w:rsid w:val="005A7744"/>
    <w:rsid w:val="005A7E6A"/>
    <w:rsid w:val="005B0468"/>
    <w:rsid w:val="005B11E3"/>
    <w:rsid w:val="005B1886"/>
    <w:rsid w:val="005B1AD0"/>
    <w:rsid w:val="005B1FE5"/>
    <w:rsid w:val="005B2567"/>
    <w:rsid w:val="005B258D"/>
    <w:rsid w:val="005B27FD"/>
    <w:rsid w:val="005B39BB"/>
    <w:rsid w:val="005B3BB5"/>
    <w:rsid w:val="005B3D31"/>
    <w:rsid w:val="005B3E79"/>
    <w:rsid w:val="005B43D2"/>
    <w:rsid w:val="005B453F"/>
    <w:rsid w:val="005B4727"/>
    <w:rsid w:val="005B5215"/>
    <w:rsid w:val="005B543B"/>
    <w:rsid w:val="005B55E4"/>
    <w:rsid w:val="005B5D67"/>
    <w:rsid w:val="005B5DAD"/>
    <w:rsid w:val="005C0417"/>
    <w:rsid w:val="005C0A28"/>
    <w:rsid w:val="005C0C76"/>
    <w:rsid w:val="005C1276"/>
    <w:rsid w:val="005C1C87"/>
    <w:rsid w:val="005C1F08"/>
    <w:rsid w:val="005C2225"/>
    <w:rsid w:val="005C2C5F"/>
    <w:rsid w:val="005C413E"/>
    <w:rsid w:val="005C430F"/>
    <w:rsid w:val="005C45D3"/>
    <w:rsid w:val="005C49E3"/>
    <w:rsid w:val="005C52A2"/>
    <w:rsid w:val="005C5881"/>
    <w:rsid w:val="005C58B0"/>
    <w:rsid w:val="005C6202"/>
    <w:rsid w:val="005C6A74"/>
    <w:rsid w:val="005C6A7E"/>
    <w:rsid w:val="005C6D03"/>
    <w:rsid w:val="005C6F8B"/>
    <w:rsid w:val="005C76B3"/>
    <w:rsid w:val="005D0454"/>
    <w:rsid w:val="005D090F"/>
    <w:rsid w:val="005D178F"/>
    <w:rsid w:val="005D2314"/>
    <w:rsid w:val="005D30F6"/>
    <w:rsid w:val="005D3415"/>
    <w:rsid w:val="005D38EC"/>
    <w:rsid w:val="005D4603"/>
    <w:rsid w:val="005D4988"/>
    <w:rsid w:val="005D555F"/>
    <w:rsid w:val="005D5803"/>
    <w:rsid w:val="005D5BA4"/>
    <w:rsid w:val="005D5F08"/>
    <w:rsid w:val="005D70DE"/>
    <w:rsid w:val="005D7B85"/>
    <w:rsid w:val="005E0182"/>
    <w:rsid w:val="005E0868"/>
    <w:rsid w:val="005E0901"/>
    <w:rsid w:val="005E0FB0"/>
    <w:rsid w:val="005E0FB5"/>
    <w:rsid w:val="005E3304"/>
    <w:rsid w:val="005E3BE3"/>
    <w:rsid w:val="005E3C14"/>
    <w:rsid w:val="005E4A1A"/>
    <w:rsid w:val="005E4C97"/>
    <w:rsid w:val="005E4D36"/>
    <w:rsid w:val="005E52D4"/>
    <w:rsid w:val="005E578F"/>
    <w:rsid w:val="005E58CC"/>
    <w:rsid w:val="005E624B"/>
    <w:rsid w:val="005E687C"/>
    <w:rsid w:val="005E6DD3"/>
    <w:rsid w:val="005E7069"/>
    <w:rsid w:val="005F1A58"/>
    <w:rsid w:val="005F20EC"/>
    <w:rsid w:val="005F20EE"/>
    <w:rsid w:val="005F331D"/>
    <w:rsid w:val="005F3517"/>
    <w:rsid w:val="005F46F6"/>
    <w:rsid w:val="005F4F77"/>
    <w:rsid w:val="005F5049"/>
    <w:rsid w:val="005F5CDF"/>
    <w:rsid w:val="005F5D6E"/>
    <w:rsid w:val="005F6008"/>
    <w:rsid w:val="005F76DE"/>
    <w:rsid w:val="005F7700"/>
    <w:rsid w:val="0060098F"/>
    <w:rsid w:val="0060121E"/>
    <w:rsid w:val="00601F4F"/>
    <w:rsid w:val="00602212"/>
    <w:rsid w:val="00602839"/>
    <w:rsid w:val="006037BB"/>
    <w:rsid w:val="00603ABE"/>
    <w:rsid w:val="00604515"/>
    <w:rsid w:val="00604CB9"/>
    <w:rsid w:val="00604E6C"/>
    <w:rsid w:val="006059F1"/>
    <w:rsid w:val="00605E05"/>
    <w:rsid w:val="006061BE"/>
    <w:rsid w:val="0060673F"/>
    <w:rsid w:val="0060740E"/>
    <w:rsid w:val="00607692"/>
    <w:rsid w:val="00607854"/>
    <w:rsid w:val="006103BA"/>
    <w:rsid w:val="006110FA"/>
    <w:rsid w:val="00612000"/>
    <w:rsid w:val="00613B77"/>
    <w:rsid w:val="006142F7"/>
    <w:rsid w:val="006147F9"/>
    <w:rsid w:val="00614E1A"/>
    <w:rsid w:val="00614E30"/>
    <w:rsid w:val="006156A0"/>
    <w:rsid w:val="00615A4E"/>
    <w:rsid w:val="00615E29"/>
    <w:rsid w:val="006162ED"/>
    <w:rsid w:val="006163AE"/>
    <w:rsid w:val="00620B77"/>
    <w:rsid w:val="0062371D"/>
    <w:rsid w:val="006239FE"/>
    <w:rsid w:val="00623F6F"/>
    <w:rsid w:val="006240FD"/>
    <w:rsid w:val="00624E0D"/>
    <w:rsid w:val="0062519C"/>
    <w:rsid w:val="00626089"/>
    <w:rsid w:val="0062658A"/>
    <w:rsid w:val="00626D7E"/>
    <w:rsid w:val="0062730C"/>
    <w:rsid w:val="00627F07"/>
    <w:rsid w:val="006302A2"/>
    <w:rsid w:val="00631E7E"/>
    <w:rsid w:val="00632190"/>
    <w:rsid w:val="00632ED2"/>
    <w:rsid w:val="00632F6D"/>
    <w:rsid w:val="00634076"/>
    <w:rsid w:val="0063407D"/>
    <w:rsid w:val="006347B4"/>
    <w:rsid w:val="00635009"/>
    <w:rsid w:val="00637265"/>
    <w:rsid w:val="00637940"/>
    <w:rsid w:val="00637D0C"/>
    <w:rsid w:val="00640504"/>
    <w:rsid w:val="006410A7"/>
    <w:rsid w:val="006410D1"/>
    <w:rsid w:val="006411EB"/>
    <w:rsid w:val="00641352"/>
    <w:rsid w:val="0064377D"/>
    <w:rsid w:val="00643BD5"/>
    <w:rsid w:val="006457A1"/>
    <w:rsid w:val="00646257"/>
    <w:rsid w:val="006470E7"/>
    <w:rsid w:val="00647CC1"/>
    <w:rsid w:val="006501AD"/>
    <w:rsid w:val="0065038C"/>
    <w:rsid w:val="00650967"/>
    <w:rsid w:val="00650D7A"/>
    <w:rsid w:val="00651D4F"/>
    <w:rsid w:val="00651ED2"/>
    <w:rsid w:val="00652F3A"/>
    <w:rsid w:val="00653D77"/>
    <w:rsid w:val="006541DF"/>
    <w:rsid w:val="006541F4"/>
    <w:rsid w:val="0065421E"/>
    <w:rsid w:val="00654A70"/>
    <w:rsid w:val="006561F3"/>
    <w:rsid w:val="00656B69"/>
    <w:rsid w:val="00657C5C"/>
    <w:rsid w:val="00660D65"/>
    <w:rsid w:val="00662138"/>
    <w:rsid w:val="00662A01"/>
    <w:rsid w:val="00662A6A"/>
    <w:rsid w:val="00662C0A"/>
    <w:rsid w:val="00664609"/>
    <w:rsid w:val="00665176"/>
    <w:rsid w:val="006664A1"/>
    <w:rsid w:val="00666635"/>
    <w:rsid w:val="006669BD"/>
    <w:rsid w:val="0066716C"/>
    <w:rsid w:val="00667799"/>
    <w:rsid w:val="00667D01"/>
    <w:rsid w:val="00670A04"/>
    <w:rsid w:val="00673D0A"/>
    <w:rsid w:val="0067478E"/>
    <w:rsid w:val="00674C1C"/>
    <w:rsid w:val="00674F5F"/>
    <w:rsid w:val="006757E9"/>
    <w:rsid w:val="00675B57"/>
    <w:rsid w:val="00675EF7"/>
    <w:rsid w:val="006762DC"/>
    <w:rsid w:val="0067631F"/>
    <w:rsid w:val="00676BD3"/>
    <w:rsid w:val="00676D51"/>
    <w:rsid w:val="006771D9"/>
    <w:rsid w:val="006835F4"/>
    <w:rsid w:val="006839CF"/>
    <w:rsid w:val="00683E25"/>
    <w:rsid w:val="0068401E"/>
    <w:rsid w:val="00684198"/>
    <w:rsid w:val="006862F2"/>
    <w:rsid w:val="006864B9"/>
    <w:rsid w:val="00686B80"/>
    <w:rsid w:val="00687220"/>
    <w:rsid w:val="006872F8"/>
    <w:rsid w:val="00687B5D"/>
    <w:rsid w:val="006902D9"/>
    <w:rsid w:val="0069081F"/>
    <w:rsid w:val="0069085B"/>
    <w:rsid w:val="00691C31"/>
    <w:rsid w:val="0069294A"/>
    <w:rsid w:val="0069297C"/>
    <w:rsid w:val="0069489D"/>
    <w:rsid w:val="00694E3A"/>
    <w:rsid w:val="00695425"/>
    <w:rsid w:val="006961F6"/>
    <w:rsid w:val="00696209"/>
    <w:rsid w:val="006977DC"/>
    <w:rsid w:val="00697B6E"/>
    <w:rsid w:val="006A0060"/>
    <w:rsid w:val="006A1C4E"/>
    <w:rsid w:val="006A241C"/>
    <w:rsid w:val="006A2B14"/>
    <w:rsid w:val="006A2CA5"/>
    <w:rsid w:val="006A38DF"/>
    <w:rsid w:val="006A3AB3"/>
    <w:rsid w:val="006A3BDD"/>
    <w:rsid w:val="006A436E"/>
    <w:rsid w:val="006A5468"/>
    <w:rsid w:val="006A54B4"/>
    <w:rsid w:val="006A55EE"/>
    <w:rsid w:val="006A6F8B"/>
    <w:rsid w:val="006B00E3"/>
    <w:rsid w:val="006B0390"/>
    <w:rsid w:val="006B0752"/>
    <w:rsid w:val="006B0BEE"/>
    <w:rsid w:val="006B0C0C"/>
    <w:rsid w:val="006B0C5C"/>
    <w:rsid w:val="006B11D0"/>
    <w:rsid w:val="006B12D4"/>
    <w:rsid w:val="006B2C71"/>
    <w:rsid w:val="006B3867"/>
    <w:rsid w:val="006B419C"/>
    <w:rsid w:val="006B4301"/>
    <w:rsid w:val="006B734A"/>
    <w:rsid w:val="006B740A"/>
    <w:rsid w:val="006B7A36"/>
    <w:rsid w:val="006B7DD4"/>
    <w:rsid w:val="006C0212"/>
    <w:rsid w:val="006C0289"/>
    <w:rsid w:val="006C0616"/>
    <w:rsid w:val="006C0EEB"/>
    <w:rsid w:val="006C176F"/>
    <w:rsid w:val="006C191D"/>
    <w:rsid w:val="006C1ED0"/>
    <w:rsid w:val="006C25FD"/>
    <w:rsid w:val="006C32F3"/>
    <w:rsid w:val="006C39EB"/>
    <w:rsid w:val="006C4DA4"/>
    <w:rsid w:val="006C501D"/>
    <w:rsid w:val="006C546D"/>
    <w:rsid w:val="006C61F3"/>
    <w:rsid w:val="006C7515"/>
    <w:rsid w:val="006C7548"/>
    <w:rsid w:val="006D0A2A"/>
    <w:rsid w:val="006D1170"/>
    <w:rsid w:val="006D123F"/>
    <w:rsid w:val="006D1875"/>
    <w:rsid w:val="006D1B30"/>
    <w:rsid w:val="006D3801"/>
    <w:rsid w:val="006D4E3A"/>
    <w:rsid w:val="006D5661"/>
    <w:rsid w:val="006D5BC9"/>
    <w:rsid w:val="006D67E8"/>
    <w:rsid w:val="006D69BB"/>
    <w:rsid w:val="006D7318"/>
    <w:rsid w:val="006E0293"/>
    <w:rsid w:val="006E22B7"/>
    <w:rsid w:val="006E315B"/>
    <w:rsid w:val="006E31E7"/>
    <w:rsid w:val="006E455F"/>
    <w:rsid w:val="006E47AD"/>
    <w:rsid w:val="006E5BBC"/>
    <w:rsid w:val="006E6E1C"/>
    <w:rsid w:val="006E71E9"/>
    <w:rsid w:val="006E774B"/>
    <w:rsid w:val="006F0B38"/>
    <w:rsid w:val="006F0EB4"/>
    <w:rsid w:val="006F165A"/>
    <w:rsid w:val="006F2556"/>
    <w:rsid w:val="006F34DC"/>
    <w:rsid w:val="006F3703"/>
    <w:rsid w:val="006F3C71"/>
    <w:rsid w:val="006F4F13"/>
    <w:rsid w:val="006F6D89"/>
    <w:rsid w:val="006F74D0"/>
    <w:rsid w:val="00700CF8"/>
    <w:rsid w:val="007021F3"/>
    <w:rsid w:val="007026D9"/>
    <w:rsid w:val="00702AFC"/>
    <w:rsid w:val="0070371A"/>
    <w:rsid w:val="00703FBF"/>
    <w:rsid w:val="00704069"/>
    <w:rsid w:val="007041CA"/>
    <w:rsid w:val="00704C6E"/>
    <w:rsid w:val="00705043"/>
    <w:rsid w:val="0070525C"/>
    <w:rsid w:val="00705DCF"/>
    <w:rsid w:val="007075E7"/>
    <w:rsid w:val="0071051E"/>
    <w:rsid w:val="0071087F"/>
    <w:rsid w:val="0071112A"/>
    <w:rsid w:val="0071138B"/>
    <w:rsid w:val="007116DC"/>
    <w:rsid w:val="007119C7"/>
    <w:rsid w:val="00711DC9"/>
    <w:rsid w:val="00712B19"/>
    <w:rsid w:val="00712D6F"/>
    <w:rsid w:val="00714C77"/>
    <w:rsid w:val="00714E6D"/>
    <w:rsid w:val="0071512A"/>
    <w:rsid w:val="0071526E"/>
    <w:rsid w:val="007157DE"/>
    <w:rsid w:val="00715CE3"/>
    <w:rsid w:val="007164F3"/>
    <w:rsid w:val="007165EC"/>
    <w:rsid w:val="00716B7A"/>
    <w:rsid w:val="00716F66"/>
    <w:rsid w:val="00716F8C"/>
    <w:rsid w:val="00717153"/>
    <w:rsid w:val="00717562"/>
    <w:rsid w:val="00720373"/>
    <w:rsid w:val="00722743"/>
    <w:rsid w:val="00723E29"/>
    <w:rsid w:val="0072419D"/>
    <w:rsid w:val="00724BE5"/>
    <w:rsid w:val="00726EB3"/>
    <w:rsid w:val="007317EF"/>
    <w:rsid w:val="00731A93"/>
    <w:rsid w:val="00732CF6"/>
    <w:rsid w:val="00734251"/>
    <w:rsid w:val="0073458E"/>
    <w:rsid w:val="007345EB"/>
    <w:rsid w:val="00735190"/>
    <w:rsid w:val="00737172"/>
    <w:rsid w:val="00737434"/>
    <w:rsid w:val="00737A73"/>
    <w:rsid w:val="007405E4"/>
    <w:rsid w:val="00740688"/>
    <w:rsid w:val="00740806"/>
    <w:rsid w:val="00740DB9"/>
    <w:rsid w:val="007410B0"/>
    <w:rsid w:val="00741557"/>
    <w:rsid w:val="0074274B"/>
    <w:rsid w:val="00743396"/>
    <w:rsid w:val="0074371C"/>
    <w:rsid w:val="00743A5C"/>
    <w:rsid w:val="00743BFC"/>
    <w:rsid w:val="00744B5E"/>
    <w:rsid w:val="00745400"/>
    <w:rsid w:val="007459B3"/>
    <w:rsid w:val="00745AAF"/>
    <w:rsid w:val="00745C8C"/>
    <w:rsid w:val="00745CE1"/>
    <w:rsid w:val="00747F7C"/>
    <w:rsid w:val="007500C8"/>
    <w:rsid w:val="007502DE"/>
    <w:rsid w:val="00750480"/>
    <w:rsid w:val="007512D4"/>
    <w:rsid w:val="00751711"/>
    <w:rsid w:val="00751789"/>
    <w:rsid w:val="00752332"/>
    <w:rsid w:val="0075297B"/>
    <w:rsid w:val="00752A35"/>
    <w:rsid w:val="00752AAF"/>
    <w:rsid w:val="00753374"/>
    <w:rsid w:val="007538DD"/>
    <w:rsid w:val="00753F98"/>
    <w:rsid w:val="00754597"/>
    <w:rsid w:val="00756843"/>
    <w:rsid w:val="007571FD"/>
    <w:rsid w:val="007577EA"/>
    <w:rsid w:val="0076031E"/>
    <w:rsid w:val="00760A48"/>
    <w:rsid w:val="00760A9A"/>
    <w:rsid w:val="00761125"/>
    <w:rsid w:val="0076124A"/>
    <w:rsid w:val="007627BC"/>
    <w:rsid w:val="0076282A"/>
    <w:rsid w:val="00763325"/>
    <w:rsid w:val="0076383B"/>
    <w:rsid w:val="00763CAD"/>
    <w:rsid w:val="00763CDC"/>
    <w:rsid w:val="0076441B"/>
    <w:rsid w:val="00766829"/>
    <w:rsid w:val="00766A16"/>
    <w:rsid w:val="00766B7E"/>
    <w:rsid w:val="007701DC"/>
    <w:rsid w:val="00771410"/>
    <w:rsid w:val="007722AD"/>
    <w:rsid w:val="00773557"/>
    <w:rsid w:val="00773561"/>
    <w:rsid w:val="00773BCA"/>
    <w:rsid w:val="00773DEF"/>
    <w:rsid w:val="00774346"/>
    <w:rsid w:val="00774733"/>
    <w:rsid w:val="00774A44"/>
    <w:rsid w:val="00774EFA"/>
    <w:rsid w:val="00775EA7"/>
    <w:rsid w:val="00775EBA"/>
    <w:rsid w:val="00775F55"/>
    <w:rsid w:val="007775B6"/>
    <w:rsid w:val="00780015"/>
    <w:rsid w:val="00780351"/>
    <w:rsid w:val="0078098B"/>
    <w:rsid w:val="00783B56"/>
    <w:rsid w:val="00784101"/>
    <w:rsid w:val="007851AC"/>
    <w:rsid w:val="00785422"/>
    <w:rsid w:val="00785861"/>
    <w:rsid w:val="0078702E"/>
    <w:rsid w:val="0078796C"/>
    <w:rsid w:val="00787E5F"/>
    <w:rsid w:val="00787F4E"/>
    <w:rsid w:val="00791985"/>
    <w:rsid w:val="00791B75"/>
    <w:rsid w:val="00792091"/>
    <w:rsid w:val="007920E4"/>
    <w:rsid w:val="00792F62"/>
    <w:rsid w:val="007939BE"/>
    <w:rsid w:val="00793BF1"/>
    <w:rsid w:val="00793EC6"/>
    <w:rsid w:val="0079418B"/>
    <w:rsid w:val="0079455D"/>
    <w:rsid w:val="00795FE8"/>
    <w:rsid w:val="00796354"/>
    <w:rsid w:val="00796968"/>
    <w:rsid w:val="00797A0D"/>
    <w:rsid w:val="00797CBE"/>
    <w:rsid w:val="00797D7A"/>
    <w:rsid w:val="007A01D2"/>
    <w:rsid w:val="007A0533"/>
    <w:rsid w:val="007A153B"/>
    <w:rsid w:val="007A2512"/>
    <w:rsid w:val="007A2806"/>
    <w:rsid w:val="007A4C16"/>
    <w:rsid w:val="007A5E26"/>
    <w:rsid w:val="007A6171"/>
    <w:rsid w:val="007A6F87"/>
    <w:rsid w:val="007A7397"/>
    <w:rsid w:val="007B039B"/>
    <w:rsid w:val="007B04D3"/>
    <w:rsid w:val="007B163E"/>
    <w:rsid w:val="007B304A"/>
    <w:rsid w:val="007B3CAA"/>
    <w:rsid w:val="007B4971"/>
    <w:rsid w:val="007B4AAE"/>
    <w:rsid w:val="007B5F9A"/>
    <w:rsid w:val="007B644B"/>
    <w:rsid w:val="007B6665"/>
    <w:rsid w:val="007B7EB6"/>
    <w:rsid w:val="007C1732"/>
    <w:rsid w:val="007C2498"/>
    <w:rsid w:val="007C25DB"/>
    <w:rsid w:val="007C2931"/>
    <w:rsid w:val="007C2ED0"/>
    <w:rsid w:val="007C336A"/>
    <w:rsid w:val="007C3D33"/>
    <w:rsid w:val="007C4143"/>
    <w:rsid w:val="007C4651"/>
    <w:rsid w:val="007C4FE7"/>
    <w:rsid w:val="007C5998"/>
    <w:rsid w:val="007C621F"/>
    <w:rsid w:val="007C6AE9"/>
    <w:rsid w:val="007C7E96"/>
    <w:rsid w:val="007D0053"/>
    <w:rsid w:val="007D1241"/>
    <w:rsid w:val="007D193A"/>
    <w:rsid w:val="007D1987"/>
    <w:rsid w:val="007D23AE"/>
    <w:rsid w:val="007D2DC2"/>
    <w:rsid w:val="007D2EB0"/>
    <w:rsid w:val="007D2EC6"/>
    <w:rsid w:val="007D320D"/>
    <w:rsid w:val="007D3641"/>
    <w:rsid w:val="007D4129"/>
    <w:rsid w:val="007D4B5C"/>
    <w:rsid w:val="007D4CFB"/>
    <w:rsid w:val="007D51C7"/>
    <w:rsid w:val="007D5462"/>
    <w:rsid w:val="007D571D"/>
    <w:rsid w:val="007D57F5"/>
    <w:rsid w:val="007D5E11"/>
    <w:rsid w:val="007D5F26"/>
    <w:rsid w:val="007D6116"/>
    <w:rsid w:val="007D694B"/>
    <w:rsid w:val="007D6BA0"/>
    <w:rsid w:val="007D7FB5"/>
    <w:rsid w:val="007E0217"/>
    <w:rsid w:val="007E02E9"/>
    <w:rsid w:val="007E217E"/>
    <w:rsid w:val="007E2882"/>
    <w:rsid w:val="007E29E7"/>
    <w:rsid w:val="007E2A3F"/>
    <w:rsid w:val="007E2A4A"/>
    <w:rsid w:val="007E2FED"/>
    <w:rsid w:val="007E34DD"/>
    <w:rsid w:val="007E3F8E"/>
    <w:rsid w:val="007E50C1"/>
    <w:rsid w:val="007E50E0"/>
    <w:rsid w:val="007E5A39"/>
    <w:rsid w:val="007E5C7D"/>
    <w:rsid w:val="007E5DFD"/>
    <w:rsid w:val="007E71CD"/>
    <w:rsid w:val="007F1DD8"/>
    <w:rsid w:val="007F20AA"/>
    <w:rsid w:val="007F2383"/>
    <w:rsid w:val="007F3858"/>
    <w:rsid w:val="007F3B53"/>
    <w:rsid w:val="007F421F"/>
    <w:rsid w:val="007F446B"/>
    <w:rsid w:val="007F4651"/>
    <w:rsid w:val="007F4B6E"/>
    <w:rsid w:val="007F4CEA"/>
    <w:rsid w:val="007F4E3D"/>
    <w:rsid w:val="007F5138"/>
    <w:rsid w:val="007F631B"/>
    <w:rsid w:val="007F665C"/>
    <w:rsid w:val="007F6A0B"/>
    <w:rsid w:val="007F7662"/>
    <w:rsid w:val="007F7D01"/>
    <w:rsid w:val="00800006"/>
    <w:rsid w:val="00800A1B"/>
    <w:rsid w:val="00801742"/>
    <w:rsid w:val="00801E89"/>
    <w:rsid w:val="00802117"/>
    <w:rsid w:val="008028FB"/>
    <w:rsid w:val="00802DA9"/>
    <w:rsid w:val="00803303"/>
    <w:rsid w:val="008033F8"/>
    <w:rsid w:val="008038F0"/>
    <w:rsid w:val="0080470D"/>
    <w:rsid w:val="00804BB3"/>
    <w:rsid w:val="00804CBC"/>
    <w:rsid w:val="00805430"/>
    <w:rsid w:val="00805AC7"/>
    <w:rsid w:val="00807342"/>
    <w:rsid w:val="00807B7C"/>
    <w:rsid w:val="0081063C"/>
    <w:rsid w:val="00810C8B"/>
    <w:rsid w:val="00810CC8"/>
    <w:rsid w:val="00810F51"/>
    <w:rsid w:val="0081107B"/>
    <w:rsid w:val="008121C8"/>
    <w:rsid w:val="00812836"/>
    <w:rsid w:val="0081297F"/>
    <w:rsid w:val="00812A7E"/>
    <w:rsid w:val="008146FC"/>
    <w:rsid w:val="00815326"/>
    <w:rsid w:val="0081559A"/>
    <w:rsid w:val="008156A4"/>
    <w:rsid w:val="008167C6"/>
    <w:rsid w:val="00816888"/>
    <w:rsid w:val="00817266"/>
    <w:rsid w:val="00821257"/>
    <w:rsid w:val="008219BC"/>
    <w:rsid w:val="00822060"/>
    <w:rsid w:val="008228F1"/>
    <w:rsid w:val="00823719"/>
    <w:rsid w:val="00825498"/>
    <w:rsid w:val="00825BD8"/>
    <w:rsid w:val="00826C97"/>
    <w:rsid w:val="00827009"/>
    <w:rsid w:val="00827198"/>
    <w:rsid w:val="0082750E"/>
    <w:rsid w:val="00830151"/>
    <w:rsid w:val="00830219"/>
    <w:rsid w:val="00830872"/>
    <w:rsid w:val="0083088C"/>
    <w:rsid w:val="008316D9"/>
    <w:rsid w:val="00832224"/>
    <w:rsid w:val="00832944"/>
    <w:rsid w:val="00832A79"/>
    <w:rsid w:val="00832D0C"/>
    <w:rsid w:val="0083407F"/>
    <w:rsid w:val="008350E4"/>
    <w:rsid w:val="00835458"/>
    <w:rsid w:val="00835B8A"/>
    <w:rsid w:val="008360AF"/>
    <w:rsid w:val="00836C95"/>
    <w:rsid w:val="008375B6"/>
    <w:rsid w:val="00837BB8"/>
    <w:rsid w:val="0084157B"/>
    <w:rsid w:val="0084246A"/>
    <w:rsid w:val="008441D7"/>
    <w:rsid w:val="00844791"/>
    <w:rsid w:val="008449E4"/>
    <w:rsid w:val="00844B7C"/>
    <w:rsid w:val="008458E1"/>
    <w:rsid w:val="00846A92"/>
    <w:rsid w:val="00846D43"/>
    <w:rsid w:val="0084709D"/>
    <w:rsid w:val="00847B48"/>
    <w:rsid w:val="00847D0A"/>
    <w:rsid w:val="00847D33"/>
    <w:rsid w:val="00847F69"/>
    <w:rsid w:val="00850168"/>
    <w:rsid w:val="00850340"/>
    <w:rsid w:val="0085065C"/>
    <w:rsid w:val="0085133C"/>
    <w:rsid w:val="008514B1"/>
    <w:rsid w:val="00851913"/>
    <w:rsid w:val="008519CD"/>
    <w:rsid w:val="00852819"/>
    <w:rsid w:val="00852F5B"/>
    <w:rsid w:val="00853449"/>
    <w:rsid w:val="00853A14"/>
    <w:rsid w:val="00854717"/>
    <w:rsid w:val="00855F26"/>
    <w:rsid w:val="008564BA"/>
    <w:rsid w:val="00856698"/>
    <w:rsid w:val="008573C8"/>
    <w:rsid w:val="00857961"/>
    <w:rsid w:val="008604CD"/>
    <w:rsid w:val="00860766"/>
    <w:rsid w:val="00860D4D"/>
    <w:rsid w:val="00860E28"/>
    <w:rsid w:val="008611B1"/>
    <w:rsid w:val="00861F47"/>
    <w:rsid w:val="00862905"/>
    <w:rsid w:val="00862DB0"/>
    <w:rsid w:val="00862DF0"/>
    <w:rsid w:val="00863A28"/>
    <w:rsid w:val="00863DF8"/>
    <w:rsid w:val="008643B8"/>
    <w:rsid w:val="00864849"/>
    <w:rsid w:val="00864B0A"/>
    <w:rsid w:val="0086600A"/>
    <w:rsid w:val="00866F5E"/>
    <w:rsid w:val="00867559"/>
    <w:rsid w:val="00871024"/>
    <w:rsid w:val="00872E2C"/>
    <w:rsid w:val="00873046"/>
    <w:rsid w:val="00874315"/>
    <w:rsid w:val="0087465E"/>
    <w:rsid w:val="008758EC"/>
    <w:rsid w:val="0087648F"/>
    <w:rsid w:val="00876928"/>
    <w:rsid w:val="00877092"/>
    <w:rsid w:val="008773E2"/>
    <w:rsid w:val="008775F8"/>
    <w:rsid w:val="00877A74"/>
    <w:rsid w:val="00880AC1"/>
    <w:rsid w:val="00880CF2"/>
    <w:rsid w:val="00880EC0"/>
    <w:rsid w:val="00880FAE"/>
    <w:rsid w:val="008813DC"/>
    <w:rsid w:val="008819D9"/>
    <w:rsid w:val="008819E6"/>
    <w:rsid w:val="00881F92"/>
    <w:rsid w:val="00882475"/>
    <w:rsid w:val="00882B65"/>
    <w:rsid w:val="00882C27"/>
    <w:rsid w:val="00882EA4"/>
    <w:rsid w:val="008830A1"/>
    <w:rsid w:val="00883C69"/>
    <w:rsid w:val="008842A9"/>
    <w:rsid w:val="00884BB3"/>
    <w:rsid w:val="00885576"/>
    <w:rsid w:val="00885F9E"/>
    <w:rsid w:val="008868B5"/>
    <w:rsid w:val="00886A6B"/>
    <w:rsid w:val="00886BA5"/>
    <w:rsid w:val="0088759B"/>
    <w:rsid w:val="0088775C"/>
    <w:rsid w:val="00887EEB"/>
    <w:rsid w:val="008901BB"/>
    <w:rsid w:val="00890978"/>
    <w:rsid w:val="00890EF7"/>
    <w:rsid w:val="008927F9"/>
    <w:rsid w:val="00892937"/>
    <w:rsid w:val="00892BE4"/>
    <w:rsid w:val="00892DFC"/>
    <w:rsid w:val="008935C2"/>
    <w:rsid w:val="008936BA"/>
    <w:rsid w:val="00893DFD"/>
    <w:rsid w:val="00895AE0"/>
    <w:rsid w:val="00896EE3"/>
    <w:rsid w:val="008A01C9"/>
    <w:rsid w:val="008A0EFA"/>
    <w:rsid w:val="008A0F1C"/>
    <w:rsid w:val="008A1CFC"/>
    <w:rsid w:val="008A20AC"/>
    <w:rsid w:val="008A20F5"/>
    <w:rsid w:val="008A2677"/>
    <w:rsid w:val="008A286E"/>
    <w:rsid w:val="008A4043"/>
    <w:rsid w:val="008A4171"/>
    <w:rsid w:val="008A44F8"/>
    <w:rsid w:val="008A519B"/>
    <w:rsid w:val="008A58B7"/>
    <w:rsid w:val="008A5C13"/>
    <w:rsid w:val="008A67CA"/>
    <w:rsid w:val="008A6B88"/>
    <w:rsid w:val="008A6E42"/>
    <w:rsid w:val="008A79A7"/>
    <w:rsid w:val="008B0AD9"/>
    <w:rsid w:val="008B1CB9"/>
    <w:rsid w:val="008B1E36"/>
    <w:rsid w:val="008B225E"/>
    <w:rsid w:val="008B26B0"/>
    <w:rsid w:val="008B2C49"/>
    <w:rsid w:val="008B2F79"/>
    <w:rsid w:val="008B44A8"/>
    <w:rsid w:val="008B4EEB"/>
    <w:rsid w:val="008B4F18"/>
    <w:rsid w:val="008B5ABA"/>
    <w:rsid w:val="008B7FA0"/>
    <w:rsid w:val="008C052F"/>
    <w:rsid w:val="008C1326"/>
    <w:rsid w:val="008C1D03"/>
    <w:rsid w:val="008C2924"/>
    <w:rsid w:val="008C2DE1"/>
    <w:rsid w:val="008C449A"/>
    <w:rsid w:val="008C486A"/>
    <w:rsid w:val="008C48D6"/>
    <w:rsid w:val="008C5603"/>
    <w:rsid w:val="008C5837"/>
    <w:rsid w:val="008C594B"/>
    <w:rsid w:val="008C5FCA"/>
    <w:rsid w:val="008C6338"/>
    <w:rsid w:val="008C69D0"/>
    <w:rsid w:val="008D05D5"/>
    <w:rsid w:val="008D16B2"/>
    <w:rsid w:val="008D1EC2"/>
    <w:rsid w:val="008D28CA"/>
    <w:rsid w:val="008D34E2"/>
    <w:rsid w:val="008D358F"/>
    <w:rsid w:val="008D595C"/>
    <w:rsid w:val="008D66BF"/>
    <w:rsid w:val="008D6ABF"/>
    <w:rsid w:val="008D704B"/>
    <w:rsid w:val="008D7306"/>
    <w:rsid w:val="008D773B"/>
    <w:rsid w:val="008D7C60"/>
    <w:rsid w:val="008E01CD"/>
    <w:rsid w:val="008E09E0"/>
    <w:rsid w:val="008E16CA"/>
    <w:rsid w:val="008E2006"/>
    <w:rsid w:val="008E29F0"/>
    <w:rsid w:val="008E3652"/>
    <w:rsid w:val="008E3DC5"/>
    <w:rsid w:val="008E3FDF"/>
    <w:rsid w:val="008E41C2"/>
    <w:rsid w:val="008E442B"/>
    <w:rsid w:val="008E4E0F"/>
    <w:rsid w:val="008E5283"/>
    <w:rsid w:val="008E59C0"/>
    <w:rsid w:val="008E5D5B"/>
    <w:rsid w:val="008E740F"/>
    <w:rsid w:val="008E79CE"/>
    <w:rsid w:val="008E7A2D"/>
    <w:rsid w:val="008E7B68"/>
    <w:rsid w:val="008E7CFE"/>
    <w:rsid w:val="008F07B1"/>
    <w:rsid w:val="008F0D70"/>
    <w:rsid w:val="008F144D"/>
    <w:rsid w:val="008F2964"/>
    <w:rsid w:val="008F2B9D"/>
    <w:rsid w:val="008F2D81"/>
    <w:rsid w:val="008F36D2"/>
    <w:rsid w:val="008F40AB"/>
    <w:rsid w:val="008F41C8"/>
    <w:rsid w:val="008F449C"/>
    <w:rsid w:val="008F4BD0"/>
    <w:rsid w:val="008F53F2"/>
    <w:rsid w:val="008F55CD"/>
    <w:rsid w:val="008F5DBA"/>
    <w:rsid w:val="008F627D"/>
    <w:rsid w:val="008F703F"/>
    <w:rsid w:val="008F79D0"/>
    <w:rsid w:val="008F7CA4"/>
    <w:rsid w:val="008F7F05"/>
    <w:rsid w:val="009010CE"/>
    <w:rsid w:val="009018FC"/>
    <w:rsid w:val="009024CB"/>
    <w:rsid w:val="00902D7D"/>
    <w:rsid w:val="00903008"/>
    <w:rsid w:val="00903BE4"/>
    <w:rsid w:val="00904C8C"/>
    <w:rsid w:val="00904FF4"/>
    <w:rsid w:val="00905C72"/>
    <w:rsid w:val="00905D69"/>
    <w:rsid w:val="009062C4"/>
    <w:rsid w:val="00906999"/>
    <w:rsid w:val="00907948"/>
    <w:rsid w:val="00910127"/>
    <w:rsid w:val="0091074B"/>
    <w:rsid w:val="009111FF"/>
    <w:rsid w:val="00911DA5"/>
    <w:rsid w:val="00911E32"/>
    <w:rsid w:val="00912AF6"/>
    <w:rsid w:val="00913DAB"/>
    <w:rsid w:val="009145AD"/>
    <w:rsid w:val="0091485E"/>
    <w:rsid w:val="00914D54"/>
    <w:rsid w:val="0091615D"/>
    <w:rsid w:val="0091643C"/>
    <w:rsid w:val="00916CB4"/>
    <w:rsid w:val="0091799D"/>
    <w:rsid w:val="00917B74"/>
    <w:rsid w:val="00917C93"/>
    <w:rsid w:val="00917F01"/>
    <w:rsid w:val="009201FD"/>
    <w:rsid w:val="0092033D"/>
    <w:rsid w:val="0092082A"/>
    <w:rsid w:val="00920B40"/>
    <w:rsid w:val="0092106F"/>
    <w:rsid w:val="00921A1B"/>
    <w:rsid w:val="009224EB"/>
    <w:rsid w:val="0092293C"/>
    <w:rsid w:val="00923142"/>
    <w:rsid w:val="009237E1"/>
    <w:rsid w:val="00923A95"/>
    <w:rsid w:val="00924199"/>
    <w:rsid w:val="00924BDC"/>
    <w:rsid w:val="00924C20"/>
    <w:rsid w:val="0092516A"/>
    <w:rsid w:val="009251A4"/>
    <w:rsid w:val="00925BB2"/>
    <w:rsid w:val="00925E6D"/>
    <w:rsid w:val="00926129"/>
    <w:rsid w:val="00926853"/>
    <w:rsid w:val="00927D6F"/>
    <w:rsid w:val="009314A6"/>
    <w:rsid w:val="0093155E"/>
    <w:rsid w:val="009316A0"/>
    <w:rsid w:val="00931F5F"/>
    <w:rsid w:val="00932CD1"/>
    <w:rsid w:val="00933963"/>
    <w:rsid w:val="0093457E"/>
    <w:rsid w:val="009347FD"/>
    <w:rsid w:val="00934906"/>
    <w:rsid w:val="00934E96"/>
    <w:rsid w:val="009350F4"/>
    <w:rsid w:val="0093528B"/>
    <w:rsid w:val="009355B7"/>
    <w:rsid w:val="009359CC"/>
    <w:rsid w:val="00935C69"/>
    <w:rsid w:val="00936449"/>
    <w:rsid w:val="00936660"/>
    <w:rsid w:val="009369F4"/>
    <w:rsid w:val="00937549"/>
    <w:rsid w:val="00937655"/>
    <w:rsid w:val="00937F38"/>
    <w:rsid w:val="0094019A"/>
    <w:rsid w:val="009401CA"/>
    <w:rsid w:val="00940E7F"/>
    <w:rsid w:val="00941492"/>
    <w:rsid w:val="009428D6"/>
    <w:rsid w:val="00943000"/>
    <w:rsid w:val="00943082"/>
    <w:rsid w:val="009438D3"/>
    <w:rsid w:val="0094390B"/>
    <w:rsid w:val="00944C0D"/>
    <w:rsid w:val="00945BCC"/>
    <w:rsid w:val="00946568"/>
    <w:rsid w:val="00946E55"/>
    <w:rsid w:val="00946FE7"/>
    <w:rsid w:val="00947EB8"/>
    <w:rsid w:val="0095042C"/>
    <w:rsid w:val="0095061E"/>
    <w:rsid w:val="00950ABC"/>
    <w:rsid w:val="00950D3C"/>
    <w:rsid w:val="0095140A"/>
    <w:rsid w:val="009515D3"/>
    <w:rsid w:val="00951F6F"/>
    <w:rsid w:val="00952124"/>
    <w:rsid w:val="0095293D"/>
    <w:rsid w:val="009545BC"/>
    <w:rsid w:val="00954966"/>
    <w:rsid w:val="00954D17"/>
    <w:rsid w:val="00954D90"/>
    <w:rsid w:val="009562CC"/>
    <w:rsid w:val="0095639F"/>
    <w:rsid w:val="009568AD"/>
    <w:rsid w:val="00956951"/>
    <w:rsid w:val="00956E0C"/>
    <w:rsid w:val="0096008C"/>
    <w:rsid w:val="00960D57"/>
    <w:rsid w:val="00960F14"/>
    <w:rsid w:val="009615DC"/>
    <w:rsid w:val="009618D3"/>
    <w:rsid w:val="009619D0"/>
    <w:rsid w:val="00963D1D"/>
    <w:rsid w:val="00963F77"/>
    <w:rsid w:val="00964ADC"/>
    <w:rsid w:val="00964B9E"/>
    <w:rsid w:val="009650D1"/>
    <w:rsid w:val="00965ED0"/>
    <w:rsid w:val="00966569"/>
    <w:rsid w:val="009666F9"/>
    <w:rsid w:val="00966EE1"/>
    <w:rsid w:val="0096704A"/>
    <w:rsid w:val="009677BF"/>
    <w:rsid w:val="00967F11"/>
    <w:rsid w:val="0097224E"/>
    <w:rsid w:val="009728CD"/>
    <w:rsid w:val="00972E3B"/>
    <w:rsid w:val="00973023"/>
    <w:rsid w:val="009734EB"/>
    <w:rsid w:val="009737C9"/>
    <w:rsid w:val="00974615"/>
    <w:rsid w:val="00974B60"/>
    <w:rsid w:val="00974CCC"/>
    <w:rsid w:val="00975078"/>
    <w:rsid w:val="00975C0D"/>
    <w:rsid w:val="009766DF"/>
    <w:rsid w:val="00976C0D"/>
    <w:rsid w:val="009770A7"/>
    <w:rsid w:val="0097716C"/>
    <w:rsid w:val="009776A8"/>
    <w:rsid w:val="00977868"/>
    <w:rsid w:val="00977AD0"/>
    <w:rsid w:val="00977D23"/>
    <w:rsid w:val="00980B69"/>
    <w:rsid w:val="00980D46"/>
    <w:rsid w:val="00981232"/>
    <w:rsid w:val="009818B3"/>
    <w:rsid w:val="00981B9D"/>
    <w:rsid w:val="0098227E"/>
    <w:rsid w:val="00982D88"/>
    <w:rsid w:val="00983126"/>
    <w:rsid w:val="00983A13"/>
    <w:rsid w:val="00983A98"/>
    <w:rsid w:val="00984662"/>
    <w:rsid w:val="009847DB"/>
    <w:rsid w:val="0098495A"/>
    <w:rsid w:val="00985911"/>
    <w:rsid w:val="009868D1"/>
    <w:rsid w:val="00986C25"/>
    <w:rsid w:val="00987175"/>
    <w:rsid w:val="009874B2"/>
    <w:rsid w:val="00987659"/>
    <w:rsid w:val="00987944"/>
    <w:rsid w:val="00987E0D"/>
    <w:rsid w:val="00990AAA"/>
    <w:rsid w:val="00990BB8"/>
    <w:rsid w:val="00990F4A"/>
    <w:rsid w:val="00991DAD"/>
    <w:rsid w:val="00991F2C"/>
    <w:rsid w:val="009928CA"/>
    <w:rsid w:val="0099339F"/>
    <w:rsid w:val="00993ACF"/>
    <w:rsid w:val="00994B7C"/>
    <w:rsid w:val="00995D9A"/>
    <w:rsid w:val="00996727"/>
    <w:rsid w:val="00996A0A"/>
    <w:rsid w:val="009977A8"/>
    <w:rsid w:val="00997966"/>
    <w:rsid w:val="00997BB7"/>
    <w:rsid w:val="009A1219"/>
    <w:rsid w:val="009A1E0F"/>
    <w:rsid w:val="009A1E4A"/>
    <w:rsid w:val="009A2782"/>
    <w:rsid w:val="009A2C88"/>
    <w:rsid w:val="009A35AF"/>
    <w:rsid w:val="009A406A"/>
    <w:rsid w:val="009A4C45"/>
    <w:rsid w:val="009A5004"/>
    <w:rsid w:val="009A642C"/>
    <w:rsid w:val="009A732D"/>
    <w:rsid w:val="009B0B31"/>
    <w:rsid w:val="009B1616"/>
    <w:rsid w:val="009B20BB"/>
    <w:rsid w:val="009B2E15"/>
    <w:rsid w:val="009B2F58"/>
    <w:rsid w:val="009B2F8E"/>
    <w:rsid w:val="009B312D"/>
    <w:rsid w:val="009B3FED"/>
    <w:rsid w:val="009B4D7E"/>
    <w:rsid w:val="009B4E5B"/>
    <w:rsid w:val="009B6308"/>
    <w:rsid w:val="009B75AB"/>
    <w:rsid w:val="009B7DBE"/>
    <w:rsid w:val="009B7E18"/>
    <w:rsid w:val="009C0369"/>
    <w:rsid w:val="009C1863"/>
    <w:rsid w:val="009C2707"/>
    <w:rsid w:val="009C29B6"/>
    <w:rsid w:val="009C29CA"/>
    <w:rsid w:val="009C2B6F"/>
    <w:rsid w:val="009C304A"/>
    <w:rsid w:val="009C308F"/>
    <w:rsid w:val="009C3A0C"/>
    <w:rsid w:val="009C3FD7"/>
    <w:rsid w:val="009C53F4"/>
    <w:rsid w:val="009C56A9"/>
    <w:rsid w:val="009C57CA"/>
    <w:rsid w:val="009C5AF3"/>
    <w:rsid w:val="009D033D"/>
    <w:rsid w:val="009D0A1E"/>
    <w:rsid w:val="009D214E"/>
    <w:rsid w:val="009D37C0"/>
    <w:rsid w:val="009D435A"/>
    <w:rsid w:val="009D440D"/>
    <w:rsid w:val="009D4416"/>
    <w:rsid w:val="009D5BEA"/>
    <w:rsid w:val="009D5C8D"/>
    <w:rsid w:val="009D69A2"/>
    <w:rsid w:val="009D74DF"/>
    <w:rsid w:val="009E1176"/>
    <w:rsid w:val="009E1938"/>
    <w:rsid w:val="009E214F"/>
    <w:rsid w:val="009E23B5"/>
    <w:rsid w:val="009E2DBD"/>
    <w:rsid w:val="009E30AD"/>
    <w:rsid w:val="009E30DC"/>
    <w:rsid w:val="009E3898"/>
    <w:rsid w:val="009E3FF7"/>
    <w:rsid w:val="009E410D"/>
    <w:rsid w:val="009E467C"/>
    <w:rsid w:val="009E4957"/>
    <w:rsid w:val="009E4D77"/>
    <w:rsid w:val="009E5655"/>
    <w:rsid w:val="009E70E3"/>
    <w:rsid w:val="009E7535"/>
    <w:rsid w:val="009E7C0A"/>
    <w:rsid w:val="009F070E"/>
    <w:rsid w:val="009F145E"/>
    <w:rsid w:val="009F1499"/>
    <w:rsid w:val="009F175F"/>
    <w:rsid w:val="009F1828"/>
    <w:rsid w:val="009F2589"/>
    <w:rsid w:val="009F2719"/>
    <w:rsid w:val="009F58E0"/>
    <w:rsid w:val="009F601A"/>
    <w:rsid w:val="009F6EB9"/>
    <w:rsid w:val="009F7EDC"/>
    <w:rsid w:val="00A0128D"/>
    <w:rsid w:val="00A012C7"/>
    <w:rsid w:val="00A01EFE"/>
    <w:rsid w:val="00A02A59"/>
    <w:rsid w:val="00A02B68"/>
    <w:rsid w:val="00A02E45"/>
    <w:rsid w:val="00A030C2"/>
    <w:rsid w:val="00A03CD5"/>
    <w:rsid w:val="00A04774"/>
    <w:rsid w:val="00A05AE7"/>
    <w:rsid w:val="00A05F63"/>
    <w:rsid w:val="00A06228"/>
    <w:rsid w:val="00A06744"/>
    <w:rsid w:val="00A06E14"/>
    <w:rsid w:val="00A072BF"/>
    <w:rsid w:val="00A101AB"/>
    <w:rsid w:val="00A11067"/>
    <w:rsid w:val="00A119DF"/>
    <w:rsid w:val="00A11B45"/>
    <w:rsid w:val="00A12811"/>
    <w:rsid w:val="00A12AEF"/>
    <w:rsid w:val="00A12BBA"/>
    <w:rsid w:val="00A13C89"/>
    <w:rsid w:val="00A153D2"/>
    <w:rsid w:val="00A15D23"/>
    <w:rsid w:val="00A15E70"/>
    <w:rsid w:val="00A1634F"/>
    <w:rsid w:val="00A165E8"/>
    <w:rsid w:val="00A1675B"/>
    <w:rsid w:val="00A169DF"/>
    <w:rsid w:val="00A16AA5"/>
    <w:rsid w:val="00A173F2"/>
    <w:rsid w:val="00A179B7"/>
    <w:rsid w:val="00A202CA"/>
    <w:rsid w:val="00A2091B"/>
    <w:rsid w:val="00A20DF0"/>
    <w:rsid w:val="00A21028"/>
    <w:rsid w:val="00A21628"/>
    <w:rsid w:val="00A244F6"/>
    <w:rsid w:val="00A247C2"/>
    <w:rsid w:val="00A2506C"/>
    <w:rsid w:val="00A25979"/>
    <w:rsid w:val="00A26D7C"/>
    <w:rsid w:val="00A277E3"/>
    <w:rsid w:val="00A27803"/>
    <w:rsid w:val="00A2780A"/>
    <w:rsid w:val="00A27C8C"/>
    <w:rsid w:val="00A30771"/>
    <w:rsid w:val="00A316B7"/>
    <w:rsid w:val="00A31C78"/>
    <w:rsid w:val="00A331E9"/>
    <w:rsid w:val="00A334C7"/>
    <w:rsid w:val="00A356B8"/>
    <w:rsid w:val="00A35E98"/>
    <w:rsid w:val="00A365F8"/>
    <w:rsid w:val="00A36B0E"/>
    <w:rsid w:val="00A36F71"/>
    <w:rsid w:val="00A37120"/>
    <w:rsid w:val="00A414A6"/>
    <w:rsid w:val="00A416AA"/>
    <w:rsid w:val="00A41B3B"/>
    <w:rsid w:val="00A4208B"/>
    <w:rsid w:val="00A429BB"/>
    <w:rsid w:val="00A44A6C"/>
    <w:rsid w:val="00A44FE3"/>
    <w:rsid w:val="00A452FB"/>
    <w:rsid w:val="00A4543E"/>
    <w:rsid w:val="00A45A80"/>
    <w:rsid w:val="00A46830"/>
    <w:rsid w:val="00A46E50"/>
    <w:rsid w:val="00A514D8"/>
    <w:rsid w:val="00A52982"/>
    <w:rsid w:val="00A52E75"/>
    <w:rsid w:val="00A5352F"/>
    <w:rsid w:val="00A53A64"/>
    <w:rsid w:val="00A53FE0"/>
    <w:rsid w:val="00A54208"/>
    <w:rsid w:val="00A54A50"/>
    <w:rsid w:val="00A54E45"/>
    <w:rsid w:val="00A560B7"/>
    <w:rsid w:val="00A564DD"/>
    <w:rsid w:val="00A567B1"/>
    <w:rsid w:val="00A5748B"/>
    <w:rsid w:val="00A57F6F"/>
    <w:rsid w:val="00A60B13"/>
    <w:rsid w:val="00A613B3"/>
    <w:rsid w:val="00A613EE"/>
    <w:rsid w:val="00A627E2"/>
    <w:rsid w:val="00A63952"/>
    <w:rsid w:val="00A6398D"/>
    <w:rsid w:val="00A64365"/>
    <w:rsid w:val="00A64568"/>
    <w:rsid w:val="00A64B6A"/>
    <w:rsid w:val="00A64D74"/>
    <w:rsid w:val="00A655FB"/>
    <w:rsid w:val="00A65AAA"/>
    <w:rsid w:val="00A668A3"/>
    <w:rsid w:val="00A66CA9"/>
    <w:rsid w:val="00A67082"/>
    <w:rsid w:val="00A6759E"/>
    <w:rsid w:val="00A67914"/>
    <w:rsid w:val="00A67F17"/>
    <w:rsid w:val="00A701AC"/>
    <w:rsid w:val="00A701C0"/>
    <w:rsid w:val="00A7072C"/>
    <w:rsid w:val="00A72949"/>
    <w:rsid w:val="00A73E26"/>
    <w:rsid w:val="00A73ED3"/>
    <w:rsid w:val="00A7412B"/>
    <w:rsid w:val="00A74145"/>
    <w:rsid w:val="00A74E7B"/>
    <w:rsid w:val="00A74FE5"/>
    <w:rsid w:val="00A750DA"/>
    <w:rsid w:val="00A757FD"/>
    <w:rsid w:val="00A75DCA"/>
    <w:rsid w:val="00A769F2"/>
    <w:rsid w:val="00A77A1D"/>
    <w:rsid w:val="00A8071E"/>
    <w:rsid w:val="00A80D21"/>
    <w:rsid w:val="00A80E06"/>
    <w:rsid w:val="00A81592"/>
    <w:rsid w:val="00A817AB"/>
    <w:rsid w:val="00A8192B"/>
    <w:rsid w:val="00A81BF8"/>
    <w:rsid w:val="00A82ABD"/>
    <w:rsid w:val="00A82CBE"/>
    <w:rsid w:val="00A832B0"/>
    <w:rsid w:val="00A83F3C"/>
    <w:rsid w:val="00A847B4"/>
    <w:rsid w:val="00A84D7B"/>
    <w:rsid w:val="00A8518C"/>
    <w:rsid w:val="00A85D6F"/>
    <w:rsid w:val="00A85EDE"/>
    <w:rsid w:val="00A870E3"/>
    <w:rsid w:val="00A8725A"/>
    <w:rsid w:val="00A87369"/>
    <w:rsid w:val="00A908E9"/>
    <w:rsid w:val="00A90922"/>
    <w:rsid w:val="00A9097B"/>
    <w:rsid w:val="00A90A67"/>
    <w:rsid w:val="00A90B47"/>
    <w:rsid w:val="00A90B55"/>
    <w:rsid w:val="00A90D8B"/>
    <w:rsid w:val="00A9105B"/>
    <w:rsid w:val="00A91197"/>
    <w:rsid w:val="00A912B3"/>
    <w:rsid w:val="00A91455"/>
    <w:rsid w:val="00A917D4"/>
    <w:rsid w:val="00A91B1B"/>
    <w:rsid w:val="00A9204F"/>
    <w:rsid w:val="00A92370"/>
    <w:rsid w:val="00A93AE6"/>
    <w:rsid w:val="00A94C79"/>
    <w:rsid w:val="00A94DD5"/>
    <w:rsid w:val="00A94EE6"/>
    <w:rsid w:val="00A9514D"/>
    <w:rsid w:val="00A95A23"/>
    <w:rsid w:val="00A95E73"/>
    <w:rsid w:val="00A95FE3"/>
    <w:rsid w:val="00A971FA"/>
    <w:rsid w:val="00A9724F"/>
    <w:rsid w:val="00A97483"/>
    <w:rsid w:val="00A97FDF"/>
    <w:rsid w:val="00AA020A"/>
    <w:rsid w:val="00AA0D98"/>
    <w:rsid w:val="00AA174C"/>
    <w:rsid w:val="00AA1D18"/>
    <w:rsid w:val="00AA1FDA"/>
    <w:rsid w:val="00AA20FE"/>
    <w:rsid w:val="00AA27A2"/>
    <w:rsid w:val="00AA3825"/>
    <w:rsid w:val="00AA3B02"/>
    <w:rsid w:val="00AA44DF"/>
    <w:rsid w:val="00AA470E"/>
    <w:rsid w:val="00AA4A44"/>
    <w:rsid w:val="00AA53AE"/>
    <w:rsid w:val="00AA73FD"/>
    <w:rsid w:val="00AB015F"/>
    <w:rsid w:val="00AB0DE0"/>
    <w:rsid w:val="00AB1066"/>
    <w:rsid w:val="00AB1B10"/>
    <w:rsid w:val="00AB1F50"/>
    <w:rsid w:val="00AB3FA7"/>
    <w:rsid w:val="00AB4DEA"/>
    <w:rsid w:val="00AB520F"/>
    <w:rsid w:val="00AB59CC"/>
    <w:rsid w:val="00AB6126"/>
    <w:rsid w:val="00AB640C"/>
    <w:rsid w:val="00AB6E41"/>
    <w:rsid w:val="00AB7266"/>
    <w:rsid w:val="00AB76B2"/>
    <w:rsid w:val="00AB7B9C"/>
    <w:rsid w:val="00AC0429"/>
    <w:rsid w:val="00AC06E4"/>
    <w:rsid w:val="00AC13F0"/>
    <w:rsid w:val="00AC1CEA"/>
    <w:rsid w:val="00AC259F"/>
    <w:rsid w:val="00AC25C8"/>
    <w:rsid w:val="00AC2A50"/>
    <w:rsid w:val="00AC2DF0"/>
    <w:rsid w:val="00AC344E"/>
    <w:rsid w:val="00AC3742"/>
    <w:rsid w:val="00AC4526"/>
    <w:rsid w:val="00AC4A10"/>
    <w:rsid w:val="00AC5EFD"/>
    <w:rsid w:val="00AC6425"/>
    <w:rsid w:val="00AC78D1"/>
    <w:rsid w:val="00AC7947"/>
    <w:rsid w:val="00AC7B49"/>
    <w:rsid w:val="00AD0359"/>
    <w:rsid w:val="00AD0F73"/>
    <w:rsid w:val="00AD20FC"/>
    <w:rsid w:val="00AD27B5"/>
    <w:rsid w:val="00AD310F"/>
    <w:rsid w:val="00AD31BC"/>
    <w:rsid w:val="00AD3DD6"/>
    <w:rsid w:val="00AD5277"/>
    <w:rsid w:val="00AD5458"/>
    <w:rsid w:val="00AD5DCF"/>
    <w:rsid w:val="00AD6183"/>
    <w:rsid w:val="00AD6D57"/>
    <w:rsid w:val="00AD6F42"/>
    <w:rsid w:val="00AD7410"/>
    <w:rsid w:val="00AD770C"/>
    <w:rsid w:val="00AD7E6E"/>
    <w:rsid w:val="00AE00F3"/>
    <w:rsid w:val="00AE057A"/>
    <w:rsid w:val="00AE1994"/>
    <w:rsid w:val="00AE2087"/>
    <w:rsid w:val="00AE2FDB"/>
    <w:rsid w:val="00AE3359"/>
    <w:rsid w:val="00AE3E40"/>
    <w:rsid w:val="00AE3EF1"/>
    <w:rsid w:val="00AE4119"/>
    <w:rsid w:val="00AE447C"/>
    <w:rsid w:val="00AE4F08"/>
    <w:rsid w:val="00AE5445"/>
    <w:rsid w:val="00AE5D60"/>
    <w:rsid w:val="00AE5FF9"/>
    <w:rsid w:val="00AE63A6"/>
    <w:rsid w:val="00AE6F89"/>
    <w:rsid w:val="00AE72F2"/>
    <w:rsid w:val="00AE75F8"/>
    <w:rsid w:val="00AE7C4D"/>
    <w:rsid w:val="00AF0114"/>
    <w:rsid w:val="00AF02A8"/>
    <w:rsid w:val="00AF055D"/>
    <w:rsid w:val="00AF0E54"/>
    <w:rsid w:val="00AF0E9F"/>
    <w:rsid w:val="00AF2D90"/>
    <w:rsid w:val="00AF3230"/>
    <w:rsid w:val="00AF37FB"/>
    <w:rsid w:val="00AF5632"/>
    <w:rsid w:val="00AF565C"/>
    <w:rsid w:val="00AF5AE6"/>
    <w:rsid w:val="00AF63BA"/>
    <w:rsid w:val="00AF6840"/>
    <w:rsid w:val="00AF72BC"/>
    <w:rsid w:val="00AF7735"/>
    <w:rsid w:val="00B008F8"/>
    <w:rsid w:val="00B00EDA"/>
    <w:rsid w:val="00B00FC7"/>
    <w:rsid w:val="00B01D7E"/>
    <w:rsid w:val="00B0248A"/>
    <w:rsid w:val="00B04FBF"/>
    <w:rsid w:val="00B0552C"/>
    <w:rsid w:val="00B055A9"/>
    <w:rsid w:val="00B06196"/>
    <w:rsid w:val="00B07262"/>
    <w:rsid w:val="00B07575"/>
    <w:rsid w:val="00B07DBF"/>
    <w:rsid w:val="00B07F34"/>
    <w:rsid w:val="00B106D4"/>
    <w:rsid w:val="00B10B82"/>
    <w:rsid w:val="00B10FAB"/>
    <w:rsid w:val="00B116BA"/>
    <w:rsid w:val="00B1185C"/>
    <w:rsid w:val="00B1199E"/>
    <w:rsid w:val="00B11D54"/>
    <w:rsid w:val="00B1273A"/>
    <w:rsid w:val="00B13864"/>
    <w:rsid w:val="00B13C4F"/>
    <w:rsid w:val="00B13CAB"/>
    <w:rsid w:val="00B13E67"/>
    <w:rsid w:val="00B1456F"/>
    <w:rsid w:val="00B1463D"/>
    <w:rsid w:val="00B14F9A"/>
    <w:rsid w:val="00B15068"/>
    <w:rsid w:val="00B157B6"/>
    <w:rsid w:val="00B175A4"/>
    <w:rsid w:val="00B17A87"/>
    <w:rsid w:val="00B20A50"/>
    <w:rsid w:val="00B2146A"/>
    <w:rsid w:val="00B21E87"/>
    <w:rsid w:val="00B21EAC"/>
    <w:rsid w:val="00B22514"/>
    <w:rsid w:val="00B2321A"/>
    <w:rsid w:val="00B233DD"/>
    <w:rsid w:val="00B23C11"/>
    <w:rsid w:val="00B249F1"/>
    <w:rsid w:val="00B24ACE"/>
    <w:rsid w:val="00B24ED5"/>
    <w:rsid w:val="00B25242"/>
    <w:rsid w:val="00B252A0"/>
    <w:rsid w:val="00B25C68"/>
    <w:rsid w:val="00B26FA4"/>
    <w:rsid w:val="00B27002"/>
    <w:rsid w:val="00B27077"/>
    <w:rsid w:val="00B27351"/>
    <w:rsid w:val="00B30582"/>
    <w:rsid w:val="00B309F2"/>
    <w:rsid w:val="00B30DA8"/>
    <w:rsid w:val="00B31104"/>
    <w:rsid w:val="00B32BB2"/>
    <w:rsid w:val="00B32FA7"/>
    <w:rsid w:val="00B33124"/>
    <w:rsid w:val="00B3352E"/>
    <w:rsid w:val="00B33F8B"/>
    <w:rsid w:val="00B3443A"/>
    <w:rsid w:val="00B34867"/>
    <w:rsid w:val="00B35968"/>
    <w:rsid w:val="00B35E21"/>
    <w:rsid w:val="00B3623F"/>
    <w:rsid w:val="00B36A2C"/>
    <w:rsid w:val="00B36F37"/>
    <w:rsid w:val="00B36F5E"/>
    <w:rsid w:val="00B37951"/>
    <w:rsid w:val="00B4044F"/>
    <w:rsid w:val="00B40927"/>
    <w:rsid w:val="00B40D54"/>
    <w:rsid w:val="00B4199F"/>
    <w:rsid w:val="00B41E97"/>
    <w:rsid w:val="00B42A81"/>
    <w:rsid w:val="00B42EE1"/>
    <w:rsid w:val="00B43201"/>
    <w:rsid w:val="00B43573"/>
    <w:rsid w:val="00B437C6"/>
    <w:rsid w:val="00B43EBE"/>
    <w:rsid w:val="00B44283"/>
    <w:rsid w:val="00B444D3"/>
    <w:rsid w:val="00B447A8"/>
    <w:rsid w:val="00B45657"/>
    <w:rsid w:val="00B461EF"/>
    <w:rsid w:val="00B4652C"/>
    <w:rsid w:val="00B50944"/>
    <w:rsid w:val="00B50A2C"/>
    <w:rsid w:val="00B50CF7"/>
    <w:rsid w:val="00B510A4"/>
    <w:rsid w:val="00B5362A"/>
    <w:rsid w:val="00B5379D"/>
    <w:rsid w:val="00B53D51"/>
    <w:rsid w:val="00B54145"/>
    <w:rsid w:val="00B5477F"/>
    <w:rsid w:val="00B54A95"/>
    <w:rsid w:val="00B56587"/>
    <w:rsid w:val="00B56789"/>
    <w:rsid w:val="00B56968"/>
    <w:rsid w:val="00B575E9"/>
    <w:rsid w:val="00B62E8A"/>
    <w:rsid w:val="00B634C0"/>
    <w:rsid w:val="00B65227"/>
    <w:rsid w:val="00B66A9C"/>
    <w:rsid w:val="00B66B3A"/>
    <w:rsid w:val="00B6731C"/>
    <w:rsid w:val="00B6794A"/>
    <w:rsid w:val="00B679AE"/>
    <w:rsid w:val="00B7022B"/>
    <w:rsid w:val="00B7215C"/>
    <w:rsid w:val="00B72805"/>
    <w:rsid w:val="00B72A9D"/>
    <w:rsid w:val="00B72AB7"/>
    <w:rsid w:val="00B72FEA"/>
    <w:rsid w:val="00B73638"/>
    <w:rsid w:val="00B7426C"/>
    <w:rsid w:val="00B74D26"/>
    <w:rsid w:val="00B759EC"/>
    <w:rsid w:val="00B75A08"/>
    <w:rsid w:val="00B75E80"/>
    <w:rsid w:val="00B760B3"/>
    <w:rsid w:val="00B76523"/>
    <w:rsid w:val="00B76B77"/>
    <w:rsid w:val="00B76C24"/>
    <w:rsid w:val="00B77789"/>
    <w:rsid w:val="00B77825"/>
    <w:rsid w:val="00B7798C"/>
    <w:rsid w:val="00B77AC2"/>
    <w:rsid w:val="00B813F1"/>
    <w:rsid w:val="00B826CB"/>
    <w:rsid w:val="00B832D8"/>
    <w:rsid w:val="00B8335B"/>
    <w:rsid w:val="00B835FE"/>
    <w:rsid w:val="00B8383D"/>
    <w:rsid w:val="00B84239"/>
    <w:rsid w:val="00B84B4F"/>
    <w:rsid w:val="00B84E7E"/>
    <w:rsid w:val="00B85C56"/>
    <w:rsid w:val="00B871A8"/>
    <w:rsid w:val="00B874C9"/>
    <w:rsid w:val="00B90D98"/>
    <w:rsid w:val="00B90DCC"/>
    <w:rsid w:val="00B90DF4"/>
    <w:rsid w:val="00B90EC7"/>
    <w:rsid w:val="00B91839"/>
    <w:rsid w:val="00B91FA6"/>
    <w:rsid w:val="00B91FFA"/>
    <w:rsid w:val="00B92065"/>
    <w:rsid w:val="00B92C1C"/>
    <w:rsid w:val="00B931B7"/>
    <w:rsid w:val="00B935C4"/>
    <w:rsid w:val="00B936FB"/>
    <w:rsid w:val="00B942C1"/>
    <w:rsid w:val="00B97044"/>
    <w:rsid w:val="00B970B6"/>
    <w:rsid w:val="00B97600"/>
    <w:rsid w:val="00B97D61"/>
    <w:rsid w:val="00BA0A42"/>
    <w:rsid w:val="00BA13C3"/>
    <w:rsid w:val="00BA143A"/>
    <w:rsid w:val="00BA18E5"/>
    <w:rsid w:val="00BA1EFB"/>
    <w:rsid w:val="00BA33A8"/>
    <w:rsid w:val="00BA3A7E"/>
    <w:rsid w:val="00BA42E6"/>
    <w:rsid w:val="00BA5191"/>
    <w:rsid w:val="00BA5ACE"/>
    <w:rsid w:val="00BA5F6C"/>
    <w:rsid w:val="00BA6349"/>
    <w:rsid w:val="00BA64BD"/>
    <w:rsid w:val="00BA74F5"/>
    <w:rsid w:val="00BA7B94"/>
    <w:rsid w:val="00BA7C11"/>
    <w:rsid w:val="00BB00AA"/>
    <w:rsid w:val="00BB00C8"/>
    <w:rsid w:val="00BB073B"/>
    <w:rsid w:val="00BB0EB8"/>
    <w:rsid w:val="00BB118D"/>
    <w:rsid w:val="00BB155C"/>
    <w:rsid w:val="00BB164A"/>
    <w:rsid w:val="00BB19C8"/>
    <w:rsid w:val="00BB1FA8"/>
    <w:rsid w:val="00BB2793"/>
    <w:rsid w:val="00BB2798"/>
    <w:rsid w:val="00BB2B2A"/>
    <w:rsid w:val="00BB2C0A"/>
    <w:rsid w:val="00BB2D84"/>
    <w:rsid w:val="00BB371B"/>
    <w:rsid w:val="00BB40A6"/>
    <w:rsid w:val="00BB4A9A"/>
    <w:rsid w:val="00BB5356"/>
    <w:rsid w:val="00BB5B37"/>
    <w:rsid w:val="00BB735A"/>
    <w:rsid w:val="00BB7FAE"/>
    <w:rsid w:val="00BC1AD4"/>
    <w:rsid w:val="00BC1B3F"/>
    <w:rsid w:val="00BC3412"/>
    <w:rsid w:val="00BC3E85"/>
    <w:rsid w:val="00BC43F9"/>
    <w:rsid w:val="00BC500C"/>
    <w:rsid w:val="00BC6553"/>
    <w:rsid w:val="00BC66F4"/>
    <w:rsid w:val="00BC69D4"/>
    <w:rsid w:val="00BC7908"/>
    <w:rsid w:val="00BC7C90"/>
    <w:rsid w:val="00BD0B47"/>
    <w:rsid w:val="00BD0D4C"/>
    <w:rsid w:val="00BD1541"/>
    <w:rsid w:val="00BD1B8B"/>
    <w:rsid w:val="00BD2E0E"/>
    <w:rsid w:val="00BD2FC1"/>
    <w:rsid w:val="00BD34A6"/>
    <w:rsid w:val="00BD3613"/>
    <w:rsid w:val="00BD3AD3"/>
    <w:rsid w:val="00BD450B"/>
    <w:rsid w:val="00BD5478"/>
    <w:rsid w:val="00BD55EB"/>
    <w:rsid w:val="00BD5C7A"/>
    <w:rsid w:val="00BD5CA7"/>
    <w:rsid w:val="00BD6B50"/>
    <w:rsid w:val="00BD6CFE"/>
    <w:rsid w:val="00BE15A6"/>
    <w:rsid w:val="00BE1734"/>
    <w:rsid w:val="00BE1845"/>
    <w:rsid w:val="00BE1B53"/>
    <w:rsid w:val="00BE20E2"/>
    <w:rsid w:val="00BE2C3E"/>
    <w:rsid w:val="00BE31BC"/>
    <w:rsid w:val="00BE41F3"/>
    <w:rsid w:val="00BE5697"/>
    <w:rsid w:val="00BE596F"/>
    <w:rsid w:val="00BE5D9C"/>
    <w:rsid w:val="00BE5FFB"/>
    <w:rsid w:val="00BE6A68"/>
    <w:rsid w:val="00BE72A6"/>
    <w:rsid w:val="00BE7302"/>
    <w:rsid w:val="00BF0BCB"/>
    <w:rsid w:val="00BF1FAE"/>
    <w:rsid w:val="00BF22AC"/>
    <w:rsid w:val="00BF2E8B"/>
    <w:rsid w:val="00BF387A"/>
    <w:rsid w:val="00BF4033"/>
    <w:rsid w:val="00BF48EC"/>
    <w:rsid w:val="00BF56D0"/>
    <w:rsid w:val="00BF5AC1"/>
    <w:rsid w:val="00BF5C47"/>
    <w:rsid w:val="00BF66F4"/>
    <w:rsid w:val="00C00136"/>
    <w:rsid w:val="00C00FAB"/>
    <w:rsid w:val="00C010AB"/>
    <w:rsid w:val="00C02658"/>
    <w:rsid w:val="00C04D67"/>
    <w:rsid w:val="00C05838"/>
    <w:rsid w:val="00C063C4"/>
    <w:rsid w:val="00C072E6"/>
    <w:rsid w:val="00C076B1"/>
    <w:rsid w:val="00C07707"/>
    <w:rsid w:val="00C07F55"/>
    <w:rsid w:val="00C10AB0"/>
    <w:rsid w:val="00C11820"/>
    <w:rsid w:val="00C1267C"/>
    <w:rsid w:val="00C12A59"/>
    <w:rsid w:val="00C134C3"/>
    <w:rsid w:val="00C13BC5"/>
    <w:rsid w:val="00C144A0"/>
    <w:rsid w:val="00C1451C"/>
    <w:rsid w:val="00C153CB"/>
    <w:rsid w:val="00C1620B"/>
    <w:rsid w:val="00C17C61"/>
    <w:rsid w:val="00C20517"/>
    <w:rsid w:val="00C2067D"/>
    <w:rsid w:val="00C211DC"/>
    <w:rsid w:val="00C2255A"/>
    <w:rsid w:val="00C22EBD"/>
    <w:rsid w:val="00C23DD7"/>
    <w:rsid w:val="00C2437C"/>
    <w:rsid w:val="00C24E40"/>
    <w:rsid w:val="00C25052"/>
    <w:rsid w:val="00C257A0"/>
    <w:rsid w:val="00C25A61"/>
    <w:rsid w:val="00C26386"/>
    <w:rsid w:val="00C27835"/>
    <w:rsid w:val="00C27D79"/>
    <w:rsid w:val="00C27DED"/>
    <w:rsid w:val="00C300D2"/>
    <w:rsid w:val="00C30145"/>
    <w:rsid w:val="00C301D4"/>
    <w:rsid w:val="00C307FA"/>
    <w:rsid w:val="00C31326"/>
    <w:rsid w:val="00C31440"/>
    <w:rsid w:val="00C31868"/>
    <w:rsid w:val="00C31A32"/>
    <w:rsid w:val="00C31D06"/>
    <w:rsid w:val="00C343E8"/>
    <w:rsid w:val="00C34D66"/>
    <w:rsid w:val="00C34EFF"/>
    <w:rsid w:val="00C353C3"/>
    <w:rsid w:val="00C3634B"/>
    <w:rsid w:val="00C3654E"/>
    <w:rsid w:val="00C36675"/>
    <w:rsid w:val="00C37026"/>
    <w:rsid w:val="00C37040"/>
    <w:rsid w:val="00C37576"/>
    <w:rsid w:val="00C3767F"/>
    <w:rsid w:val="00C4009E"/>
    <w:rsid w:val="00C4039C"/>
    <w:rsid w:val="00C40EBF"/>
    <w:rsid w:val="00C4136F"/>
    <w:rsid w:val="00C41523"/>
    <w:rsid w:val="00C41625"/>
    <w:rsid w:val="00C429D8"/>
    <w:rsid w:val="00C43321"/>
    <w:rsid w:val="00C44126"/>
    <w:rsid w:val="00C445DB"/>
    <w:rsid w:val="00C44B14"/>
    <w:rsid w:val="00C44B44"/>
    <w:rsid w:val="00C44BCC"/>
    <w:rsid w:val="00C45608"/>
    <w:rsid w:val="00C464C6"/>
    <w:rsid w:val="00C47E3E"/>
    <w:rsid w:val="00C509A8"/>
    <w:rsid w:val="00C51274"/>
    <w:rsid w:val="00C51409"/>
    <w:rsid w:val="00C520E6"/>
    <w:rsid w:val="00C5227B"/>
    <w:rsid w:val="00C523F2"/>
    <w:rsid w:val="00C53FC0"/>
    <w:rsid w:val="00C55646"/>
    <w:rsid w:val="00C55A7D"/>
    <w:rsid w:val="00C55F16"/>
    <w:rsid w:val="00C561BB"/>
    <w:rsid w:val="00C561E9"/>
    <w:rsid w:val="00C5632B"/>
    <w:rsid w:val="00C5698C"/>
    <w:rsid w:val="00C57118"/>
    <w:rsid w:val="00C57A26"/>
    <w:rsid w:val="00C609D6"/>
    <w:rsid w:val="00C62A54"/>
    <w:rsid w:val="00C62DB4"/>
    <w:rsid w:val="00C64AD3"/>
    <w:rsid w:val="00C655F3"/>
    <w:rsid w:val="00C65F1F"/>
    <w:rsid w:val="00C6620D"/>
    <w:rsid w:val="00C664DC"/>
    <w:rsid w:val="00C666D0"/>
    <w:rsid w:val="00C71E15"/>
    <w:rsid w:val="00C727E9"/>
    <w:rsid w:val="00C72A74"/>
    <w:rsid w:val="00C7354D"/>
    <w:rsid w:val="00C73623"/>
    <w:rsid w:val="00C736CE"/>
    <w:rsid w:val="00C74261"/>
    <w:rsid w:val="00C7478F"/>
    <w:rsid w:val="00C749F9"/>
    <w:rsid w:val="00C751DB"/>
    <w:rsid w:val="00C751DF"/>
    <w:rsid w:val="00C76255"/>
    <w:rsid w:val="00C76AEA"/>
    <w:rsid w:val="00C77478"/>
    <w:rsid w:val="00C807E1"/>
    <w:rsid w:val="00C80A89"/>
    <w:rsid w:val="00C8147D"/>
    <w:rsid w:val="00C82358"/>
    <w:rsid w:val="00C8344B"/>
    <w:rsid w:val="00C83AA7"/>
    <w:rsid w:val="00C84458"/>
    <w:rsid w:val="00C844D4"/>
    <w:rsid w:val="00C848E0"/>
    <w:rsid w:val="00C8555F"/>
    <w:rsid w:val="00C85937"/>
    <w:rsid w:val="00C85972"/>
    <w:rsid w:val="00C85ACE"/>
    <w:rsid w:val="00C8635F"/>
    <w:rsid w:val="00C87537"/>
    <w:rsid w:val="00C9036D"/>
    <w:rsid w:val="00C9090D"/>
    <w:rsid w:val="00C90F56"/>
    <w:rsid w:val="00C91AB0"/>
    <w:rsid w:val="00C94EB7"/>
    <w:rsid w:val="00C951DB"/>
    <w:rsid w:val="00C95A03"/>
    <w:rsid w:val="00C95F66"/>
    <w:rsid w:val="00C96213"/>
    <w:rsid w:val="00C96FA9"/>
    <w:rsid w:val="00C973FB"/>
    <w:rsid w:val="00C97863"/>
    <w:rsid w:val="00CA0007"/>
    <w:rsid w:val="00CA0942"/>
    <w:rsid w:val="00CA0D82"/>
    <w:rsid w:val="00CA16CA"/>
    <w:rsid w:val="00CA2288"/>
    <w:rsid w:val="00CA2455"/>
    <w:rsid w:val="00CA2E35"/>
    <w:rsid w:val="00CA340C"/>
    <w:rsid w:val="00CA3453"/>
    <w:rsid w:val="00CA36A4"/>
    <w:rsid w:val="00CA4897"/>
    <w:rsid w:val="00CA4E91"/>
    <w:rsid w:val="00CA540E"/>
    <w:rsid w:val="00CA5AA3"/>
    <w:rsid w:val="00CA610E"/>
    <w:rsid w:val="00CA624D"/>
    <w:rsid w:val="00CA6FB3"/>
    <w:rsid w:val="00CA7084"/>
    <w:rsid w:val="00CA710A"/>
    <w:rsid w:val="00CA724D"/>
    <w:rsid w:val="00CA7607"/>
    <w:rsid w:val="00CA79E4"/>
    <w:rsid w:val="00CA7C94"/>
    <w:rsid w:val="00CB1A6C"/>
    <w:rsid w:val="00CB1EE5"/>
    <w:rsid w:val="00CB213B"/>
    <w:rsid w:val="00CB2A41"/>
    <w:rsid w:val="00CB2B12"/>
    <w:rsid w:val="00CB2D49"/>
    <w:rsid w:val="00CB343D"/>
    <w:rsid w:val="00CB3878"/>
    <w:rsid w:val="00CB3A01"/>
    <w:rsid w:val="00CB4194"/>
    <w:rsid w:val="00CB4CF0"/>
    <w:rsid w:val="00CB54B4"/>
    <w:rsid w:val="00CB582B"/>
    <w:rsid w:val="00CB5DB7"/>
    <w:rsid w:val="00CB5E3F"/>
    <w:rsid w:val="00CB649C"/>
    <w:rsid w:val="00CC061C"/>
    <w:rsid w:val="00CC0900"/>
    <w:rsid w:val="00CC1AFC"/>
    <w:rsid w:val="00CC3E2C"/>
    <w:rsid w:val="00CC4439"/>
    <w:rsid w:val="00CC5AF4"/>
    <w:rsid w:val="00CC5D9D"/>
    <w:rsid w:val="00CC5E11"/>
    <w:rsid w:val="00CC6A3A"/>
    <w:rsid w:val="00CC714B"/>
    <w:rsid w:val="00CC7162"/>
    <w:rsid w:val="00CC7AEB"/>
    <w:rsid w:val="00CD12CC"/>
    <w:rsid w:val="00CD3DBA"/>
    <w:rsid w:val="00CD3F26"/>
    <w:rsid w:val="00CD3F8A"/>
    <w:rsid w:val="00CD48A2"/>
    <w:rsid w:val="00CD541B"/>
    <w:rsid w:val="00CD55FF"/>
    <w:rsid w:val="00CD5A28"/>
    <w:rsid w:val="00CD5D6D"/>
    <w:rsid w:val="00CD5FB0"/>
    <w:rsid w:val="00CD71FA"/>
    <w:rsid w:val="00CD743F"/>
    <w:rsid w:val="00CD7C45"/>
    <w:rsid w:val="00CE19DA"/>
    <w:rsid w:val="00CE2A78"/>
    <w:rsid w:val="00CE3C28"/>
    <w:rsid w:val="00CE4058"/>
    <w:rsid w:val="00CE425D"/>
    <w:rsid w:val="00CE4BB3"/>
    <w:rsid w:val="00CE5A19"/>
    <w:rsid w:val="00CE6392"/>
    <w:rsid w:val="00CE7127"/>
    <w:rsid w:val="00CE76EF"/>
    <w:rsid w:val="00CE7AC6"/>
    <w:rsid w:val="00CE7C34"/>
    <w:rsid w:val="00CF03E4"/>
    <w:rsid w:val="00CF1A29"/>
    <w:rsid w:val="00CF1A38"/>
    <w:rsid w:val="00CF1D38"/>
    <w:rsid w:val="00CF4222"/>
    <w:rsid w:val="00CF4349"/>
    <w:rsid w:val="00CF4623"/>
    <w:rsid w:val="00CF46F0"/>
    <w:rsid w:val="00CF5B64"/>
    <w:rsid w:val="00CF5D28"/>
    <w:rsid w:val="00CF6078"/>
    <w:rsid w:val="00CF6581"/>
    <w:rsid w:val="00CF7123"/>
    <w:rsid w:val="00CF7687"/>
    <w:rsid w:val="00CF78D3"/>
    <w:rsid w:val="00D00750"/>
    <w:rsid w:val="00D01961"/>
    <w:rsid w:val="00D01A72"/>
    <w:rsid w:val="00D01C46"/>
    <w:rsid w:val="00D0244B"/>
    <w:rsid w:val="00D03427"/>
    <w:rsid w:val="00D03C85"/>
    <w:rsid w:val="00D04852"/>
    <w:rsid w:val="00D04D1B"/>
    <w:rsid w:val="00D0547B"/>
    <w:rsid w:val="00D05D0E"/>
    <w:rsid w:val="00D06B1B"/>
    <w:rsid w:val="00D071C5"/>
    <w:rsid w:val="00D0728C"/>
    <w:rsid w:val="00D10722"/>
    <w:rsid w:val="00D10BF1"/>
    <w:rsid w:val="00D110DE"/>
    <w:rsid w:val="00D12A5A"/>
    <w:rsid w:val="00D131FD"/>
    <w:rsid w:val="00D13378"/>
    <w:rsid w:val="00D1447F"/>
    <w:rsid w:val="00D14851"/>
    <w:rsid w:val="00D14F8D"/>
    <w:rsid w:val="00D157B0"/>
    <w:rsid w:val="00D15A7A"/>
    <w:rsid w:val="00D1683F"/>
    <w:rsid w:val="00D168A5"/>
    <w:rsid w:val="00D16E40"/>
    <w:rsid w:val="00D17440"/>
    <w:rsid w:val="00D17C66"/>
    <w:rsid w:val="00D17CDE"/>
    <w:rsid w:val="00D2065C"/>
    <w:rsid w:val="00D20901"/>
    <w:rsid w:val="00D20C4D"/>
    <w:rsid w:val="00D20F76"/>
    <w:rsid w:val="00D215BC"/>
    <w:rsid w:val="00D215FB"/>
    <w:rsid w:val="00D21D17"/>
    <w:rsid w:val="00D21E43"/>
    <w:rsid w:val="00D21FD1"/>
    <w:rsid w:val="00D22413"/>
    <w:rsid w:val="00D22E82"/>
    <w:rsid w:val="00D2353C"/>
    <w:rsid w:val="00D23B62"/>
    <w:rsid w:val="00D23BCA"/>
    <w:rsid w:val="00D24D91"/>
    <w:rsid w:val="00D3072E"/>
    <w:rsid w:val="00D307FE"/>
    <w:rsid w:val="00D32B54"/>
    <w:rsid w:val="00D32E3D"/>
    <w:rsid w:val="00D33175"/>
    <w:rsid w:val="00D33FE7"/>
    <w:rsid w:val="00D34609"/>
    <w:rsid w:val="00D34802"/>
    <w:rsid w:val="00D357C3"/>
    <w:rsid w:val="00D35923"/>
    <w:rsid w:val="00D35D60"/>
    <w:rsid w:val="00D35F85"/>
    <w:rsid w:val="00D37019"/>
    <w:rsid w:val="00D371CC"/>
    <w:rsid w:val="00D3746B"/>
    <w:rsid w:val="00D37B89"/>
    <w:rsid w:val="00D37D23"/>
    <w:rsid w:val="00D400DB"/>
    <w:rsid w:val="00D402E4"/>
    <w:rsid w:val="00D40979"/>
    <w:rsid w:val="00D40F89"/>
    <w:rsid w:val="00D41268"/>
    <w:rsid w:val="00D42539"/>
    <w:rsid w:val="00D42882"/>
    <w:rsid w:val="00D431E3"/>
    <w:rsid w:val="00D43851"/>
    <w:rsid w:val="00D43965"/>
    <w:rsid w:val="00D441D0"/>
    <w:rsid w:val="00D451AC"/>
    <w:rsid w:val="00D45B9D"/>
    <w:rsid w:val="00D45C06"/>
    <w:rsid w:val="00D45F95"/>
    <w:rsid w:val="00D4668C"/>
    <w:rsid w:val="00D47897"/>
    <w:rsid w:val="00D50755"/>
    <w:rsid w:val="00D51DA5"/>
    <w:rsid w:val="00D5279D"/>
    <w:rsid w:val="00D53B13"/>
    <w:rsid w:val="00D5424E"/>
    <w:rsid w:val="00D542C2"/>
    <w:rsid w:val="00D54B9A"/>
    <w:rsid w:val="00D555A8"/>
    <w:rsid w:val="00D55F02"/>
    <w:rsid w:val="00D573B4"/>
    <w:rsid w:val="00D57A67"/>
    <w:rsid w:val="00D57BDD"/>
    <w:rsid w:val="00D57EFD"/>
    <w:rsid w:val="00D61085"/>
    <w:rsid w:val="00D617A7"/>
    <w:rsid w:val="00D626F0"/>
    <w:rsid w:val="00D630C2"/>
    <w:rsid w:val="00D635F5"/>
    <w:rsid w:val="00D66578"/>
    <w:rsid w:val="00D668DE"/>
    <w:rsid w:val="00D66BFC"/>
    <w:rsid w:val="00D671DA"/>
    <w:rsid w:val="00D67636"/>
    <w:rsid w:val="00D67C86"/>
    <w:rsid w:val="00D70592"/>
    <w:rsid w:val="00D70EB9"/>
    <w:rsid w:val="00D71A41"/>
    <w:rsid w:val="00D71D43"/>
    <w:rsid w:val="00D727CB"/>
    <w:rsid w:val="00D7367C"/>
    <w:rsid w:val="00D74339"/>
    <w:rsid w:val="00D744B1"/>
    <w:rsid w:val="00D74A91"/>
    <w:rsid w:val="00D751FB"/>
    <w:rsid w:val="00D7571E"/>
    <w:rsid w:val="00D764DD"/>
    <w:rsid w:val="00D76C7F"/>
    <w:rsid w:val="00D77122"/>
    <w:rsid w:val="00D7729E"/>
    <w:rsid w:val="00D8024C"/>
    <w:rsid w:val="00D809DC"/>
    <w:rsid w:val="00D80BE1"/>
    <w:rsid w:val="00D80CB6"/>
    <w:rsid w:val="00D80F5D"/>
    <w:rsid w:val="00D816D9"/>
    <w:rsid w:val="00D8228C"/>
    <w:rsid w:val="00D839C6"/>
    <w:rsid w:val="00D83A82"/>
    <w:rsid w:val="00D83F63"/>
    <w:rsid w:val="00D84727"/>
    <w:rsid w:val="00D850B6"/>
    <w:rsid w:val="00D853DF"/>
    <w:rsid w:val="00D85924"/>
    <w:rsid w:val="00D859DD"/>
    <w:rsid w:val="00D85A68"/>
    <w:rsid w:val="00D864CD"/>
    <w:rsid w:val="00D865E7"/>
    <w:rsid w:val="00D86AFF"/>
    <w:rsid w:val="00D8757F"/>
    <w:rsid w:val="00D87857"/>
    <w:rsid w:val="00D909E0"/>
    <w:rsid w:val="00D90D24"/>
    <w:rsid w:val="00D90EF5"/>
    <w:rsid w:val="00D921AA"/>
    <w:rsid w:val="00D924E8"/>
    <w:rsid w:val="00D92C57"/>
    <w:rsid w:val="00D92C5B"/>
    <w:rsid w:val="00D944DB"/>
    <w:rsid w:val="00D94711"/>
    <w:rsid w:val="00D951B0"/>
    <w:rsid w:val="00D9565E"/>
    <w:rsid w:val="00D95812"/>
    <w:rsid w:val="00D9581F"/>
    <w:rsid w:val="00D95859"/>
    <w:rsid w:val="00D95BDB"/>
    <w:rsid w:val="00D95D68"/>
    <w:rsid w:val="00D9615E"/>
    <w:rsid w:val="00D964EC"/>
    <w:rsid w:val="00D968C9"/>
    <w:rsid w:val="00D96AF4"/>
    <w:rsid w:val="00D96AFE"/>
    <w:rsid w:val="00DA0D5D"/>
    <w:rsid w:val="00DA1EDD"/>
    <w:rsid w:val="00DA205D"/>
    <w:rsid w:val="00DA2F4D"/>
    <w:rsid w:val="00DA3CB2"/>
    <w:rsid w:val="00DA495D"/>
    <w:rsid w:val="00DA540A"/>
    <w:rsid w:val="00DA61F2"/>
    <w:rsid w:val="00DA6D0C"/>
    <w:rsid w:val="00DB0027"/>
    <w:rsid w:val="00DB03B3"/>
    <w:rsid w:val="00DB04FF"/>
    <w:rsid w:val="00DB09B9"/>
    <w:rsid w:val="00DB1AD3"/>
    <w:rsid w:val="00DB1C5C"/>
    <w:rsid w:val="00DB25CD"/>
    <w:rsid w:val="00DB29AD"/>
    <w:rsid w:val="00DB2D1D"/>
    <w:rsid w:val="00DB2E05"/>
    <w:rsid w:val="00DB3C92"/>
    <w:rsid w:val="00DB3CB1"/>
    <w:rsid w:val="00DB445D"/>
    <w:rsid w:val="00DB4F65"/>
    <w:rsid w:val="00DB5684"/>
    <w:rsid w:val="00DB5B68"/>
    <w:rsid w:val="00DB5DA4"/>
    <w:rsid w:val="00DB62CE"/>
    <w:rsid w:val="00DB65E7"/>
    <w:rsid w:val="00DB7BFD"/>
    <w:rsid w:val="00DC00D4"/>
    <w:rsid w:val="00DC0217"/>
    <w:rsid w:val="00DC0AB4"/>
    <w:rsid w:val="00DC0BDF"/>
    <w:rsid w:val="00DC0D33"/>
    <w:rsid w:val="00DC0FE9"/>
    <w:rsid w:val="00DC1AA7"/>
    <w:rsid w:val="00DC3529"/>
    <w:rsid w:val="00DC3D0F"/>
    <w:rsid w:val="00DC43B3"/>
    <w:rsid w:val="00DC45E1"/>
    <w:rsid w:val="00DC51CA"/>
    <w:rsid w:val="00DC7715"/>
    <w:rsid w:val="00DD1212"/>
    <w:rsid w:val="00DD1E85"/>
    <w:rsid w:val="00DD2CAC"/>
    <w:rsid w:val="00DD3632"/>
    <w:rsid w:val="00DD363C"/>
    <w:rsid w:val="00DD5864"/>
    <w:rsid w:val="00DD59F0"/>
    <w:rsid w:val="00DD5DB8"/>
    <w:rsid w:val="00DD611C"/>
    <w:rsid w:val="00DD6E21"/>
    <w:rsid w:val="00DD787C"/>
    <w:rsid w:val="00DD7E82"/>
    <w:rsid w:val="00DD7E8A"/>
    <w:rsid w:val="00DE07DA"/>
    <w:rsid w:val="00DE12CC"/>
    <w:rsid w:val="00DE1CD9"/>
    <w:rsid w:val="00DE239B"/>
    <w:rsid w:val="00DE26FB"/>
    <w:rsid w:val="00DE2D06"/>
    <w:rsid w:val="00DE3716"/>
    <w:rsid w:val="00DE3EC7"/>
    <w:rsid w:val="00DE5346"/>
    <w:rsid w:val="00DE6AA8"/>
    <w:rsid w:val="00DE7100"/>
    <w:rsid w:val="00DE711A"/>
    <w:rsid w:val="00DE71DE"/>
    <w:rsid w:val="00DE7255"/>
    <w:rsid w:val="00DE72E5"/>
    <w:rsid w:val="00DE7F5A"/>
    <w:rsid w:val="00DF001B"/>
    <w:rsid w:val="00DF0CBA"/>
    <w:rsid w:val="00DF119B"/>
    <w:rsid w:val="00DF13C7"/>
    <w:rsid w:val="00DF296E"/>
    <w:rsid w:val="00DF2C8B"/>
    <w:rsid w:val="00DF2C9D"/>
    <w:rsid w:val="00DF54B2"/>
    <w:rsid w:val="00DF5934"/>
    <w:rsid w:val="00DF5C6C"/>
    <w:rsid w:val="00DF67DB"/>
    <w:rsid w:val="00DF7229"/>
    <w:rsid w:val="00E00C6D"/>
    <w:rsid w:val="00E01675"/>
    <w:rsid w:val="00E025A9"/>
    <w:rsid w:val="00E0282B"/>
    <w:rsid w:val="00E02C3D"/>
    <w:rsid w:val="00E0438A"/>
    <w:rsid w:val="00E049D5"/>
    <w:rsid w:val="00E04B70"/>
    <w:rsid w:val="00E05FD2"/>
    <w:rsid w:val="00E0617C"/>
    <w:rsid w:val="00E061B4"/>
    <w:rsid w:val="00E06F3A"/>
    <w:rsid w:val="00E078B1"/>
    <w:rsid w:val="00E07B6D"/>
    <w:rsid w:val="00E07F2A"/>
    <w:rsid w:val="00E10843"/>
    <w:rsid w:val="00E110A8"/>
    <w:rsid w:val="00E1147F"/>
    <w:rsid w:val="00E12EB2"/>
    <w:rsid w:val="00E130EB"/>
    <w:rsid w:val="00E136E2"/>
    <w:rsid w:val="00E142F7"/>
    <w:rsid w:val="00E14C36"/>
    <w:rsid w:val="00E155B4"/>
    <w:rsid w:val="00E158A9"/>
    <w:rsid w:val="00E15D98"/>
    <w:rsid w:val="00E1708C"/>
    <w:rsid w:val="00E2007F"/>
    <w:rsid w:val="00E20ACE"/>
    <w:rsid w:val="00E20DE9"/>
    <w:rsid w:val="00E210E5"/>
    <w:rsid w:val="00E2164C"/>
    <w:rsid w:val="00E21845"/>
    <w:rsid w:val="00E21CE2"/>
    <w:rsid w:val="00E23462"/>
    <w:rsid w:val="00E23CDC"/>
    <w:rsid w:val="00E2430C"/>
    <w:rsid w:val="00E24EE0"/>
    <w:rsid w:val="00E25693"/>
    <w:rsid w:val="00E25ADA"/>
    <w:rsid w:val="00E25CC1"/>
    <w:rsid w:val="00E2706B"/>
    <w:rsid w:val="00E2709C"/>
    <w:rsid w:val="00E308C5"/>
    <w:rsid w:val="00E309AB"/>
    <w:rsid w:val="00E30D49"/>
    <w:rsid w:val="00E3163C"/>
    <w:rsid w:val="00E31800"/>
    <w:rsid w:val="00E335FC"/>
    <w:rsid w:val="00E33698"/>
    <w:rsid w:val="00E34146"/>
    <w:rsid w:val="00E34359"/>
    <w:rsid w:val="00E34C22"/>
    <w:rsid w:val="00E34D2A"/>
    <w:rsid w:val="00E354B5"/>
    <w:rsid w:val="00E3595D"/>
    <w:rsid w:val="00E35D1F"/>
    <w:rsid w:val="00E40940"/>
    <w:rsid w:val="00E41BC7"/>
    <w:rsid w:val="00E41E07"/>
    <w:rsid w:val="00E438B1"/>
    <w:rsid w:val="00E43DDB"/>
    <w:rsid w:val="00E43E28"/>
    <w:rsid w:val="00E4415F"/>
    <w:rsid w:val="00E44DD3"/>
    <w:rsid w:val="00E45687"/>
    <w:rsid w:val="00E45A72"/>
    <w:rsid w:val="00E45CEB"/>
    <w:rsid w:val="00E46651"/>
    <w:rsid w:val="00E46AE0"/>
    <w:rsid w:val="00E51707"/>
    <w:rsid w:val="00E51747"/>
    <w:rsid w:val="00E51E63"/>
    <w:rsid w:val="00E5230B"/>
    <w:rsid w:val="00E5467A"/>
    <w:rsid w:val="00E54BAA"/>
    <w:rsid w:val="00E550E2"/>
    <w:rsid w:val="00E5559B"/>
    <w:rsid w:val="00E5618C"/>
    <w:rsid w:val="00E60C8E"/>
    <w:rsid w:val="00E617E3"/>
    <w:rsid w:val="00E619C6"/>
    <w:rsid w:val="00E621DD"/>
    <w:rsid w:val="00E62D52"/>
    <w:rsid w:val="00E64026"/>
    <w:rsid w:val="00E64445"/>
    <w:rsid w:val="00E64BDB"/>
    <w:rsid w:val="00E652D6"/>
    <w:rsid w:val="00E66A20"/>
    <w:rsid w:val="00E673C4"/>
    <w:rsid w:val="00E677A0"/>
    <w:rsid w:val="00E67F8F"/>
    <w:rsid w:val="00E70738"/>
    <w:rsid w:val="00E7074E"/>
    <w:rsid w:val="00E70E8A"/>
    <w:rsid w:val="00E71ACF"/>
    <w:rsid w:val="00E71DD6"/>
    <w:rsid w:val="00E73AA2"/>
    <w:rsid w:val="00E74189"/>
    <w:rsid w:val="00E7432E"/>
    <w:rsid w:val="00E75E3D"/>
    <w:rsid w:val="00E765BD"/>
    <w:rsid w:val="00E77B20"/>
    <w:rsid w:val="00E8059A"/>
    <w:rsid w:val="00E80871"/>
    <w:rsid w:val="00E811B5"/>
    <w:rsid w:val="00E81801"/>
    <w:rsid w:val="00E81F6E"/>
    <w:rsid w:val="00E832DD"/>
    <w:rsid w:val="00E8404D"/>
    <w:rsid w:val="00E84414"/>
    <w:rsid w:val="00E84F40"/>
    <w:rsid w:val="00E85989"/>
    <w:rsid w:val="00E8711F"/>
    <w:rsid w:val="00E9005C"/>
    <w:rsid w:val="00E91224"/>
    <w:rsid w:val="00E9190B"/>
    <w:rsid w:val="00E91C7F"/>
    <w:rsid w:val="00E91E36"/>
    <w:rsid w:val="00E92056"/>
    <w:rsid w:val="00E921D8"/>
    <w:rsid w:val="00E92B06"/>
    <w:rsid w:val="00E92F48"/>
    <w:rsid w:val="00E9429F"/>
    <w:rsid w:val="00E94C63"/>
    <w:rsid w:val="00E95C8C"/>
    <w:rsid w:val="00E96385"/>
    <w:rsid w:val="00E975E4"/>
    <w:rsid w:val="00EA0344"/>
    <w:rsid w:val="00EA0533"/>
    <w:rsid w:val="00EA0ACF"/>
    <w:rsid w:val="00EA26A5"/>
    <w:rsid w:val="00EA28C9"/>
    <w:rsid w:val="00EA3110"/>
    <w:rsid w:val="00EA3A77"/>
    <w:rsid w:val="00EA3BA1"/>
    <w:rsid w:val="00EA46AB"/>
    <w:rsid w:val="00EA579A"/>
    <w:rsid w:val="00EA5E99"/>
    <w:rsid w:val="00EA5F8B"/>
    <w:rsid w:val="00EA6CF7"/>
    <w:rsid w:val="00EA7484"/>
    <w:rsid w:val="00EA7E6F"/>
    <w:rsid w:val="00EA7E9D"/>
    <w:rsid w:val="00EB0A91"/>
    <w:rsid w:val="00EB1AE0"/>
    <w:rsid w:val="00EB251D"/>
    <w:rsid w:val="00EB28A1"/>
    <w:rsid w:val="00EB2DDE"/>
    <w:rsid w:val="00EB2E9F"/>
    <w:rsid w:val="00EB4EC1"/>
    <w:rsid w:val="00EB57D0"/>
    <w:rsid w:val="00EB58C3"/>
    <w:rsid w:val="00EB5ACA"/>
    <w:rsid w:val="00EB5CCA"/>
    <w:rsid w:val="00EB78C5"/>
    <w:rsid w:val="00EB79E2"/>
    <w:rsid w:val="00EC003C"/>
    <w:rsid w:val="00EC13C0"/>
    <w:rsid w:val="00EC1586"/>
    <w:rsid w:val="00EC2053"/>
    <w:rsid w:val="00EC2E54"/>
    <w:rsid w:val="00EC3C12"/>
    <w:rsid w:val="00EC40F7"/>
    <w:rsid w:val="00EC5730"/>
    <w:rsid w:val="00EC6064"/>
    <w:rsid w:val="00EC6571"/>
    <w:rsid w:val="00EC6A5F"/>
    <w:rsid w:val="00EC712F"/>
    <w:rsid w:val="00EC7884"/>
    <w:rsid w:val="00EC7C57"/>
    <w:rsid w:val="00ED0E60"/>
    <w:rsid w:val="00ED14B1"/>
    <w:rsid w:val="00ED17C8"/>
    <w:rsid w:val="00ED1F7E"/>
    <w:rsid w:val="00ED2E06"/>
    <w:rsid w:val="00ED364B"/>
    <w:rsid w:val="00ED3983"/>
    <w:rsid w:val="00ED3C5F"/>
    <w:rsid w:val="00ED4BCE"/>
    <w:rsid w:val="00ED4BD0"/>
    <w:rsid w:val="00ED5082"/>
    <w:rsid w:val="00ED5331"/>
    <w:rsid w:val="00ED58CF"/>
    <w:rsid w:val="00ED59AB"/>
    <w:rsid w:val="00ED5B6D"/>
    <w:rsid w:val="00ED5EA3"/>
    <w:rsid w:val="00ED60B3"/>
    <w:rsid w:val="00ED616B"/>
    <w:rsid w:val="00ED6253"/>
    <w:rsid w:val="00ED6556"/>
    <w:rsid w:val="00ED7206"/>
    <w:rsid w:val="00ED7673"/>
    <w:rsid w:val="00ED7685"/>
    <w:rsid w:val="00ED7B44"/>
    <w:rsid w:val="00EE03A7"/>
    <w:rsid w:val="00EE2975"/>
    <w:rsid w:val="00EE2BCD"/>
    <w:rsid w:val="00EE2BFF"/>
    <w:rsid w:val="00EE2E26"/>
    <w:rsid w:val="00EE341F"/>
    <w:rsid w:val="00EE53A8"/>
    <w:rsid w:val="00EE5910"/>
    <w:rsid w:val="00EE61B0"/>
    <w:rsid w:val="00EE62F1"/>
    <w:rsid w:val="00EE7F0D"/>
    <w:rsid w:val="00EE7FF9"/>
    <w:rsid w:val="00EF034E"/>
    <w:rsid w:val="00EF03EC"/>
    <w:rsid w:val="00EF0639"/>
    <w:rsid w:val="00EF1D81"/>
    <w:rsid w:val="00EF2AC4"/>
    <w:rsid w:val="00EF2BAA"/>
    <w:rsid w:val="00EF2DDB"/>
    <w:rsid w:val="00EF2EA8"/>
    <w:rsid w:val="00EF3B8C"/>
    <w:rsid w:val="00EF3BCB"/>
    <w:rsid w:val="00EF3DF3"/>
    <w:rsid w:val="00EF4493"/>
    <w:rsid w:val="00EF4BB5"/>
    <w:rsid w:val="00EF5C17"/>
    <w:rsid w:val="00EF5D42"/>
    <w:rsid w:val="00EF6234"/>
    <w:rsid w:val="00EF7D75"/>
    <w:rsid w:val="00F002BD"/>
    <w:rsid w:val="00F00B0F"/>
    <w:rsid w:val="00F00DC5"/>
    <w:rsid w:val="00F01252"/>
    <w:rsid w:val="00F01AAB"/>
    <w:rsid w:val="00F01DD5"/>
    <w:rsid w:val="00F01FF1"/>
    <w:rsid w:val="00F026B6"/>
    <w:rsid w:val="00F030AD"/>
    <w:rsid w:val="00F0326B"/>
    <w:rsid w:val="00F0340B"/>
    <w:rsid w:val="00F03C19"/>
    <w:rsid w:val="00F0478B"/>
    <w:rsid w:val="00F06427"/>
    <w:rsid w:val="00F06A9C"/>
    <w:rsid w:val="00F06FC5"/>
    <w:rsid w:val="00F07166"/>
    <w:rsid w:val="00F071E9"/>
    <w:rsid w:val="00F07279"/>
    <w:rsid w:val="00F100FA"/>
    <w:rsid w:val="00F11634"/>
    <w:rsid w:val="00F12141"/>
    <w:rsid w:val="00F12CEA"/>
    <w:rsid w:val="00F13536"/>
    <w:rsid w:val="00F140F1"/>
    <w:rsid w:val="00F149B3"/>
    <w:rsid w:val="00F15D8B"/>
    <w:rsid w:val="00F161C4"/>
    <w:rsid w:val="00F16225"/>
    <w:rsid w:val="00F1688D"/>
    <w:rsid w:val="00F1692F"/>
    <w:rsid w:val="00F17189"/>
    <w:rsid w:val="00F1755E"/>
    <w:rsid w:val="00F1765D"/>
    <w:rsid w:val="00F20734"/>
    <w:rsid w:val="00F214BE"/>
    <w:rsid w:val="00F215C2"/>
    <w:rsid w:val="00F219F2"/>
    <w:rsid w:val="00F21F8D"/>
    <w:rsid w:val="00F232FC"/>
    <w:rsid w:val="00F23375"/>
    <w:rsid w:val="00F23C78"/>
    <w:rsid w:val="00F23F20"/>
    <w:rsid w:val="00F2409E"/>
    <w:rsid w:val="00F245AB"/>
    <w:rsid w:val="00F2468D"/>
    <w:rsid w:val="00F247D4"/>
    <w:rsid w:val="00F2487A"/>
    <w:rsid w:val="00F24E7F"/>
    <w:rsid w:val="00F25098"/>
    <w:rsid w:val="00F26947"/>
    <w:rsid w:val="00F26DE9"/>
    <w:rsid w:val="00F27A1F"/>
    <w:rsid w:val="00F27E31"/>
    <w:rsid w:val="00F30843"/>
    <w:rsid w:val="00F308C2"/>
    <w:rsid w:val="00F31078"/>
    <w:rsid w:val="00F31474"/>
    <w:rsid w:val="00F31899"/>
    <w:rsid w:val="00F3278A"/>
    <w:rsid w:val="00F32924"/>
    <w:rsid w:val="00F35A53"/>
    <w:rsid w:val="00F35C1D"/>
    <w:rsid w:val="00F35D9B"/>
    <w:rsid w:val="00F35ECA"/>
    <w:rsid w:val="00F36804"/>
    <w:rsid w:val="00F36CE6"/>
    <w:rsid w:val="00F36F9F"/>
    <w:rsid w:val="00F3721A"/>
    <w:rsid w:val="00F37903"/>
    <w:rsid w:val="00F37E9B"/>
    <w:rsid w:val="00F40393"/>
    <w:rsid w:val="00F41E53"/>
    <w:rsid w:val="00F42261"/>
    <w:rsid w:val="00F432BD"/>
    <w:rsid w:val="00F43BD3"/>
    <w:rsid w:val="00F44A94"/>
    <w:rsid w:val="00F44D41"/>
    <w:rsid w:val="00F46B77"/>
    <w:rsid w:val="00F472F7"/>
    <w:rsid w:val="00F50131"/>
    <w:rsid w:val="00F505B5"/>
    <w:rsid w:val="00F5061F"/>
    <w:rsid w:val="00F5078C"/>
    <w:rsid w:val="00F51AB9"/>
    <w:rsid w:val="00F5359E"/>
    <w:rsid w:val="00F543DF"/>
    <w:rsid w:val="00F544C8"/>
    <w:rsid w:val="00F54C4F"/>
    <w:rsid w:val="00F54ECF"/>
    <w:rsid w:val="00F55E43"/>
    <w:rsid w:val="00F56E56"/>
    <w:rsid w:val="00F5713B"/>
    <w:rsid w:val="00F6031E"/>
    <w:rsid w:val="00F60673"/>
    <w:rsid w:val="00F60A20"/>
    <w:rsid w:val="00F612CB"/>
    <w:rsid w:val="00F61331"/>
    <w:rsid w:val="00F613BE"/>
    <w:rsid w:val="00F613E4"/>
    <w:rsid w:val="00F614BD"/>
    <w:rsid w:val="00F61A80"/>
    <w:rsid w:val="00F628AA"/>
    <w:rsid w:val="00F636D4"/>
    <w:rsid w:val="00F63DE4"/>
    <w:rsid w:val="00F64DE2"/>
    <w:rsid w:val="00F64E71"/>
    <w:rsid w:val="00F6743A"/>
    <w:rsid w:val="00F675FC"/>
    <w:rsid w:val="00F67642"/>
    <w:rsid w:val="00F6765F"/>
    <w:rsid w:val="00F67AC6"/>
    <w:rsid w:val="00F67D8C"/>
    <w:rsid w:val="00F70F84"/>
    <w:rsid w:val="00F7101E"/>
    <w:rsid w:val="00F714BC"/>
    <w:rsid w:val="00F71584"/>
    <w:rsid w:val="00F719B8"/>
    <w:rsid w:val="00F71B17"/>
    <w:rsid w:val="00F72303"/>
    <w:rsid w:val="00F723AF"/>
    <w:rsid w:val="00F7320C"/>
    <w:rsid w:val="00F73725"/>
    <w:rsid w:val="00F73B27"/>
    <w:rsid w:val="00F7478D"/>
    <w:rsid w:val="00F74BC9"/>
    <w:rsid w:val="00F758CE"/>
    <w:rsid w:val="00F75DC0"/>
    <w:rsid w:val="00F76931"/>
    <w:rsid w:val="00F76B89"/>
    <w:rsid w:val="00F8008A"/>
    <w:rsid w:val="00F80313"/>
    <w:rsid w:val="00F80C1B"/>
    <w:rsid w:val="00F81B53"/>
    <w:rsid w:val="00F81F23"/>
    <w:rsid w:val="00F826C1"/>
    <w:rsid w:val="00F82B4D"/>
    <w:rsid w:val="00F835DC"/>
    <w:rsid w:val="00F836CA"/>
    <w:rsid w:val="00F83924"/>
    <w:rsid w:val="00F85916"/>
    <w:rsid w:val="00F875C5"/>
    <w:rsid w:val="00F87BF5"/>
    <w:rsid w:val="00F90E1A"/>
    <w:rsid w:val="00F91ABE"/>
    <w:rsid w:val="00F91FAF"/>
    <w:rsid w:val="00F92190"/>
    <w:rsid w:val="00F9224C"/>
    <w:rsid w:val="00F936DC"/>
    <w:rsid w:val="00F94B24"/>
    <w:rsid w:val="00F94DF3"/>
    <w:rsid w:val="00F95602"/>
    <w:rsid w:val="00F95EB1"/>
    <w:rsid w:val="00F95FC1"/>
    <w:rsid w:val="00F963C1"/>
    <w:rsid w:val="00F9645E"/>
    <w:rsid w:val="00F968F5"/>
    <w:rsid w:val="00F97211"/>
    <w:rsid w:val="00F97464"/>
    <w:rsid w:val="00F976FF"/>
    <w:rsid w:val="00F97B3F"/>
    <w:rsid w:val="00F97CC6"/>
    <w:rsid w:val="00FA0453"/>
    <w:rsid w:val="00FA0B14"/>
    <w:rsid w:val="00FA0D3D"/>
    <w:rsid w:val="00FA0FE4"/>
    <w:rsid w:val="00FA10E0"/>
    <w:rsid w:val="00FA1A00"/>
    <w:rsid w:val="00FA1A3A"/>
    <w:rsid w:val="00FA24E2"/>
    <w:rsid w:val="00FA2949"/>
    <w:rsid w:val="00FA2953"/>
    <w:rsid w:val="00FA33BC"/>
    <w:rsid w:val="00FA361D"/>
    <w:rsid w:val="00FA5196"/>
    <w:rsid w:val="00FA51F8"/>
    <w:rsid w:val="00FA66C6"/>
    <w:rsid w:val="00FA66CE"/>
    <w:rsid w:val="00FA68A7"/>
    <w:rsid w:val="00FA73AA"/>
    <w:rsid w:val="00FA7752"/>
    <w:rsid w:val="00FB0051"/>
    <w:rsid w:val="00FB01FB"/>
    <w:rsid w:val="00FB05AF"/>
    <w:rsid w:val="00FB0A62"/>
    <w:rsid w:val="00FB0F0C"/>
    <w:rsid w:val="00FB20D3"/>
    <w:rsid w:val="00FB4099"/>
    <w:rsid w:val="00FB4190"/>
    <w:rsid w:val="00FB63E9"/>
    <w:rsid w:val="00FB6A16"/>
    <w:rsid w:val="00FB7290"/>
    <w:rsid w:val="00FB73FA"/>
    <w:rsid w:val="00FB7847"/>
    <w:rsid w:val="00FB7E44"/>
    <w:rsid w:val="00FC0A82"/>
    <w:rsid w:val="00FC1CA5"/>
    <w:rsid w:val="00FC2152"/>
    <w:rsid w:val="00FC2A3C"/>
    <w:rsid w:val="00FC439C"/>
    <w:rsid w:val="00FC4548"/>
    <w:rsid w:val="00FC531F"/>
    <w:rsid w:val="00FC610B"/>
    <w:rsid w:val="00FC6857"/>
    <w:rsid w:val="00FC6AFD"/>
    <w:rsid w:val="00FC714C"/>
    <w:rsid w:val="00FC7155"/>
    <w:rsid w:val="00FC734F"/>
    <w:rsid w:val="00FD0564"/>
    <w:rsid w:val="00FD089D"/>
    <w:rsid w:val="00FD0DE0"/>
    <w:rsid w:val="00FD123A"/>
    <w:rsid w:val="00FD176F"/>
    <w:rsid w:val="00FD1881"/>
    <w:rsid w:val="00FD1979"/>
    <w:rsid w:val="00FD250F"/>
    <w:rsid w:val="00FD36DF"/>
    <w:rsid w:val="00FD3CB7"/>
    <w:rsid w:val="00FD3E7A"/>
    <w:rsid w:val="00FD4319"/>
    <w:rsid w:val="00FD49CE"/>
    <w:rsid w:val="00FD503F"/>
    <w:rsid w:val="00FD5AF0"/>
    <w:rsid w:val="00FD5F11"/>
    <w:rsid w:val="00FD7ED4"/>
    <w:rsid w:val="00FE00C4"/>
    <w:rsid w:val="00FE088F"/>
    <w:rsid w:val="00FE1370"/>
    <w:rsid w:val="00FE2314"/>
    <w:rsid w:val="00FE2585"/>
    <w:rsid w:val="00FE2747"/>
    <w:rsid w:val="00FE279C"/>
    <w:rsid w:val="00FE343C"/>
    <w:rsid w:val="00FE4275"/>
    <w:rsid w:val="00FE4886"/>
    <w:rsid w:val="00FE4D43"/>
    <w:rsid w:val="00FE50A8"/>
    <w:rsid w:val="00FE53B0"/>
    <w:rsid w:val="00FE6878"/>
    <w:rsid w:val="00FE7D9F"/>
    <w:rsid w:val="00FF0013"/>
    <w:rsid w:val="00FF04B0"/>
    <w:rsid w:val="00FF1193"/>
    <w:rsid w:val="00FF1223"/>
    <w:rsid w:val="00FF2036"/>
    <w:rsid w:val="00FF22B2"/>
    <w:rsid w:val="00FF234D"/>
    <w:rsid w:val="00FF27DA"/>
    <w:rsid w:val="00FF33E5"/>
    <w:rsid w:val="00FF3B76"/>
    <w:rsid w:val="00FF4C35"/>
    <w:rsid w:val="00FF5DB0"/>
    <w:rsid w:val="00FF6319"/>
    <w:rsid w:val="00FF7A6C"/>
    <w:rsid w:val="1B22814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136D1"/>
  <w15:docId w15:val="{31FF0BB3-6F8B-477A-B402-FE48DF22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lang w:val="et-E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link w:val="Heading1Char"/>
    <w:uiPriority w:val="9"/>
    <w:qFormat/>
    <w:rsid w:val="0011346F"/>
    <w:pPr>
      <w:keepNext/>
      <w:keepLines/>
      <w:widowControl/>
      <w:suppressAutoHyphens w:val="0"/>
      <w:autoSpaceDN/>
      <w:spacing w:before="240" w:line="259" w:lineRule="auto"/>
      <w:textAlignment w:val="auto"/>
      <w:outlineLvl w:val="0"/>
    </w:pPr>
    <w:rPr>
      <w:rFonts w:ascii="Calibri Light" w:eastAsia="Times New Roman" w:hAnsi="Calibri Light" w:cs="Times New Roman"/>
      <w:color w:val="2E74B5"/>
      <w:kern w:val="0"/>
      <w:sz w:val="32"/>
      <w:szCs w:val="32"/>
      <w:lang w:eastAsia="en-US" w:bidi="ar-SA"/>
    </w:rPr>
  </w:style>
  <w:style w:type="paragraph" w:styleId="Heading3">
    <w:name w:val="heading 3"/>
    <w:basedOn w:val="Normal"/>
    <w:next w:val="Normal"/>
    <w:link w:val="Heading3Char"/>
    <w:uiPriority w:val="9"/>
    <w:semiHidden/>
    <w:unhideWhenUsed/>
    <w:qFormat/>
    <w:rsid w:val="008C5603"/>
    <w:pPr>
      <w:keepNext/>
      <w:keepLines/>
      <w:spacing w:before="40"/>
      <w:outlineLvl w:val="2"/>
    </w:pPr>
    <w:rPr>
      <w:rFonts w:asciiTheme="majorHAnsi" w:eastAsiaTheme="majorEastAsia" w:hAnsiTheme="majorHAnsi"/>
      <w:color w:val="1F4D78" w:themeColor="accent1" w:themeShade="7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line="238" w:lineRule="exact"/>
      <w:textAlignment w:val="baseline"/>
    </w:pPr>
    <w:rPr>
      <w:rFonts w:ascii="Roboto Condensed" w:hAnsi="Roboto Condensed"/>
      <w:kern w:val="3"/>
      <w:sz w:val="22"/>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Header">
    <w:name w:val="header"/>
    <w:basedOn w:val="Standard"/>
    <w:link w:val="HeaderChar"/>
    <w:uiPriority w:val="99"/>
    <w:pPr>
      <w:suppressLineNumbers/>
      <w:tabs>
        <w:tab w:val="center" w:pos="4479"/>
        <w:tab w:val="right" w:pos="8958"/>
      </w:tabs>
    </w:pPr>
  </w:style>
  <w:style w:type="paragraph" w:styleId="Footer">
    <w:name w:val="footer"/>
    <w:basedOn w:val="Standard"/>
    <w:pPr>
      <w:suppressLineNumbers/>
      <w:tabs>
        <w:tab w:val="center" w:pos="4479"/>
        <w:tab w:val="right" w:pos="8958"/>
      </w:tabs>
      <w:spacing w:line="193" w:lineRule="exact"/>
    </w:pPr>
    <w:rPr>
      <w:sz w:val="16"/>
    </w:rPr>
  </w:style>
  <w:style w:type="paragraph" w:customStyle="1" w:styleId="AK">
    <w:name w:val="AK"/>
    <w:qFormat/>
    <w:pPr>
      <w:keepNext/>
      <w:keepLines/>
      <w:widowControl w:val="0"/>
      <w:suppressLineNumbers/>
      <w:suppressAutoHyphens/>
      <w:autoSpaceDN w:val="0"/>
      <w:spacing w:line="238" w:lineRule="exact"/>
      <w:textAlignment w:val="baseline"/>
    </w:pPr>
    <w:rPr>
      <w:rFonts w:ascii="Roboto Condensed" w:hAnsi="Roboto Condensed"/>
      <w:kern w:val="3"/>
      <w:sz w:val="16"/>
      <w:szCs w:val="24"/>
      <w:lang w:eastAsia="zh-CN" w:bidi="hi-IN"/>
    </w:rPr>
  </w:style>
  <w:style w:type="paragraph" w:customStyle="1" w:styleId="Adressaat">
    <w:name w:val="Adressaat"/>
    <w:qFormat/>
    <w:pPr>
      <w:widowControl w:val="0"/>
      <w:suppressAutoHyphens/>
      <w:autoSpaceDN w:val="0"/>
      <w:textAlignment w:val="baseline"/>
    </w:pPr>
    <w:rPr>
      <w:rFonts w:ascii="Roboto Condensed" w:hAnsi="Roboto Condensed"/>
      <w:kern w:val="3"/>
      <w:sz w:val="22"/>
      <w:szCs w:val="24"/>
      <w:lang w:eastAsia="zh-CN" w:bidi="hi-IN"/>
    </w:rPr>
  </w:style>
  <w:style w:type="paragraph" w:customStyle="1" w:styleId="Pealkiri1">
    <w:name w:val="Pealkiri1"/>
    <w:next w:val="Standard"/>
    <w:qFormat/>
    <w:pPr>
      <w:widowControl w:val="0"/>
      <w:suppressAutoHyphens/>
      <w:autoSpaceDN w:val="0"/>
      <w:spacing w:after="578" w:line="238" w:lineRule="exact"/>
      <w:textAlignment w:val="baseline"/>
    </w:pPr>
    <w:rPr>
      <w:rFonts w:ascii="Roboto Condensed" w:hAnsi="Roboto Condensed"/>
      <w:b/>
      <w:kern w:val="3"/>
      <w:sz w:val="22"/>
      <w:szCs w:val="24"/>
      <w:lang w:eastAsia="zh-CN" w:bidi="hi-IN"/>
    </w:rPr>
  </w:style>
  <w:style w:type="paragraph" w:customStyle="1" w:styleId="Prdumine">
    <w:name w:val="Pöördumine"/>
    <w:pPr>
      <w:widowControl w:val="0"/>
      <w:suppressAutoHyphens/>
      <w:autoSpaceDN w:val="0"/>
      <w:spacing w:after="578" w:line="238" w:lineRule="exact"/>
      <w:textAlignment w:val="baseline"/>
    </w:pPr>
    <w:rPr>
      <w:rFonts w:ascii="Roboto Condensed" w:hAnsi="Roboto Condensed"/>
      <w:kern w:val="3"/>
      <w:sz w:val="22"/>
      <w:szCs w:val="24"/>
      <w:lang w:eastAsia="zh-CN"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Internetlink">
    <w:name w:val="Internet link"/>
    <w:rPr>
      <w:color w:val="000080"/>
      <w:u w:val="single"/>
    </w:rPr>
  </w:style>
  <w:style w:type="paragraph" w:styleId="NormalWeb">
    <w:name w:val="Normal (Web)"/>
    <w:basedOn w:val="Normal"/>
    <w:uiPriority w:val="99"/>
    <w:unhideWhenUsed/>
    <w:rsid w:val="00F92190"/>
    <w:pPr>
      <w:widowControl/>
      <w:suppressAutoHyphens w:val="0"/>
      <w:autoSpaceDN/>
      <w:spacing w:before="100" w:beforeAutospacing="1" w:after="100" w:afterAutospacing="1"/>
      <w:textAlignment w:val="auto"/>
    </w:pPr>
    <w:rPr>
      <w:rFonts w:eastAsia="Times New Roman" w:cs="Times New Roman"/>
      <w:kern w:val="0"/>
      <w:lang w:eastAsia="et-EE" w:bidi="ar-SA"/>
    </w:rPr>
  </w:style>
  <w:style w:type="character" w:customStyle="1" w:styleId="Heading1Char">
    <w:name w:val="Heading 1 Char"/>
    <w:link w:val="Heading1"/>
    <w:uiPriority w:val="9"/>
    <w:rsid w:val="0011346F"/>
    <w:rPr>
      <w:rFonts w:ascii="Calibri Light" w:eastAsia="Times New Roman" w:hAnsi="Calibri Light" w:cs="Times New Roman"/>
      <w:color w:val="2E74B5"/>
      <w:sz w:val="32"/>
      <w:szCs w:val="32"/>
      <w:lang w:eastAsia="en-US"/>
    </w:rPr>
  </w:style>
  <w:style w:type="paragraph" w:styleId="ListParagraph">
    <w:name w:val="List Paragraph"/>
    <w:basedOn w:val="Normal"/>
    <w:link w:val="ListParagraphChar"/>
    <w:uiPriority w:val="34"/>
    <w:qFormat/>
    <w:rsid w:val="0011346F"/>
    <w:pPr>
      <w:widowControl/>
      <w:suppressAutoHyphens w:val="0"/>
      <w:autoSpaceDN/>
      <w:spacing w:after="160" w:line="259" w:lineRule="auto"/>
      <w:ind w:left="720"/>
      <w:contextualSpacing/>
      <w:textAlignment w:val="auto"/>
    </w:pPr>
    <w:rPr>
      <w:rFonts w:ascii="Calibri" w:eastAsia="Calibri" w:hAnsi="Calibri" w:cs="Arial"/>
      <w:kern w:val="0"/>
      <w:sz w:val="22"/>
      <w:szCs w:val="22"/>
      <w:lang w:eastAsia="en-US" w:bidi="ar-SA"/>
    </w:rPr>
  </w:style>
  <w:style w:type="paragraph" w:customStyle="1" w:styleId="Sisu">
    <w:name w:val="Sisu"/>
    <w:basedOn w:val="ListParagraph"/>
    <w:link w:val="SisuChar"/>
    <w:qFormat/>
    <w:rsid w:val="0011346F"/>
    <w:pPr>
      <w:numPr>
        <w:numId w:val="1"/>
      </w:numPr>
      <w:spacing w:after="0" w:line="360" w:lineRule="auto"/>
      <w:jc w:val="both"/>
    </w:pPr>
    <w:rPr>
      <w:rFonts w:ascii="Times New Roman" w:hAnsi="Times New Roman"/>
      <w:sz w:val="24"/>
      <w:szCs w:val="24"/>
    </w:rPr>
  </w:style>
  <w:style w:type="character" w:customStyle="1" w:styleId="ListParagraphChar">
    <w:name w:val="List Paragraph Char"/>
    <w:link w:val="ListParagraph"/>
    <w:uiPriority w:val="34"/>
    <w:rsid w:val="0011346F"/>
    <w:rPr>
      <w:rFonts w:ascii="Calibri" w:eastAsia="Calibri" w:hAnsi="Calibri" w:cs="Arial"/>
      <w:sz w:val="22"/>
      <w:szCs w:val="22"/>
      <w:lang w:eastAsia="en-US"/>
    </w:rPr>
  </w:style>
  <w:style w:type="character" w:customStyle="1" w:styleId="SisuChar">
    <w:name w:val="Sisu Char"/>
    <w:link w:val="Sisu"/>
    <w:rsid w:val="0011346F"/>
    <w:rPr>
      <w:rFonts w:eastAsia="Calibri" w:cs="Arial"/>
      <w:sz w:val="24"/>
      <w:szCs w:val="24"/>
      <w:lang w:eastAsia="en-US"/>
    </w:rPr>
  </w:style>
  <w:style w:type="character" w:styleId="Hyperlink">
    <w:name w:val="Hyperlink"/>
    <w:uiPriority w:val="99"/>
    <w:unhideWhenUsed/>
    <w:rsid w:val="00527807"/>
    <w:rPr>
      <w:color w:val="0563C1"/>
      <w:u w:val="single"/>
    </w:rPr>
  </w:style>
  <w:style w:type="character" w:customStyle="1" w:styleId="HeaderChar">
    <w:name w:val="Header Char"/>
    <w:link w:val="Header"/>
    <w:uiPriority w:val="99"/>
    <w:rsid w:val="00A37120"/>
    <w:rPr>
      <w:rFonts w:ascii="Roboto Condensed" w:hAnsi="Roboto Condensed"/>
      <w:kern w:val="3"/>
      <w:sz w:val="22"/>
      <w:szCs w:val="24"/>
      <w:lang w:eastAsia="zh-CN" w:bidi="hi-IN"/>
    </w:rPr>
  </w:style>
  <w:style w:type="paragraph" w:styleId="FootnoteText">
    <w:name w:val="footnote text"/>
    <w:aliases w:val="FA,Fußnote,FA Fußnotentext,Allmärkuse tekst TNR 10 (A põhilaad)"/>
    <w:basedOn w:val="Normal"/>
    <w:link w:val="FootnoteTextChar"/>
    <w:uiPriority w:val="99"/>
    <w:unhideWhenUsed/>
    <w:qFormat/>
    <w:rsid w:val="00365CB4"/>
    <w:rPr>
      <w:sz w:val="20"/>
      <w:szCs w:val="18"/>
    </w:rPr>
  </w:style>
  <w:style w:type="character" w:customStyle="1" w:styleId="FootnoteTextChar">
    <w:name w:val="Footnote Text Char"/>
    <w:aliases w:val="FA Char,Fußnote Char,FA Fußnotentext Char,Allmärkuse tekst TNR 10 (A põhilaad) Char"/>
    <w:link w:val="FootnoteText"/>
    <w:uiPriority w:val="99"/>
    <w:rsid w:val="00365CB4"/>
    <w:rPr>
      <w:kern w:val="3"/>
      <w:szCs w:val="18"/>
      <w:lang w:eastAsia="zh-CN" w:bidi="hi-IN"/>
    </w:rPr>
  </w:style>
  <w:style w:type="character" w:styleId="FootnoteReference">
    <w:name w:val="footnote reference"/>
    <w:aliases w:val="4_G,Footnotes refss,Appel note de bas de p.,Appel note de bas de p,SUPERS,Nota,Footnote symbol,Footnote,Знак сноски 1,Знак сноски-FN,Ciae niinee-FN,Footnote reference number,Times 10 Point,Exposant 3 Point,EN Footnote Reference"/>
    <w:uiPriority w:val="99"/>
    <w:unhideWhenUsed/>
    <w:qFormat/>
    <w:rsid w:val="00365CB4"/>
    <w:rPr>
      <w:vertAlign w:val="superscript"/>
    </w:rPr>
  </w:style>
  <w:style w:type="paragraph" w:styleId="BalloonText">
    <w:name w:val="Balloon Text"/>
    <w:basedOn w:val="Normal"/>
    <w:link w:val="BalloonTextChar"/>
    <w:uiPriority w:val="99"/>
    <w:semiHidden/>
    <w:unhideWhenUsed/>
    <w:rsid w:val="008A4171"/>
    <w:rPr>
      <w:rFonts w:ascii="Segoe UI" w:hAnsi="Segoe UI"/>
      <w:sz w:val="18"/>
      <w:szCs w:val="16"/>
    </w:rPr>
  </w:style>
  <w:style w:type="character" w:customStyle="1" w:styleId="BalloonTextChar">
    <w:name w:val="Balloon Text Char"/>
    <w:link w:val="BalloonText"/>
    <w:uiPriority w:val="99"/>
    <w:semiHidden/>
    <w:rsid w:val="008A4171"/>
    <w:rPr>
      <w:rFonts w:ascii="Segoe UI" w:hAnsi="Segoe UI"/>
      <w:kern w:val="3"/>
      <w:sz w:val="18"/>
      <w:szCs w:val="16"/>
      <w:lang w:eastAsia="zh-CN" w:bidi="hi-IN"/>
    </w:rPr>
  </w:style>
  <w:style w:type="character" w:styleId="CommentReference">
    <w:name w:val="annotation reference"/>
    <w:uiPriority w:val="99"/>
    <w:semiHidden/>
    <w:unhideWhenUsed/>
    <w:rsid w:val="00773BCA"/>
    <w:rPr>
      <w:sz w:val="16"/>
      <w:szCs w:val="16"/>
    </w:rPr>
  </w:style>
  <w:style w:type="paragraph" w:styleId="CommentText">
    <w:name w:val="annotation text"/>
    <w:basedOn w:val="Normal"/>
    <w:link w:val="CommentTextChar"/>
    <w:uiPriority w:val="99"/>
    <w:unhideWhenUsed/>
    <w:rsid w:val="00773BCA"/>
    <w:rPr>
      <w:sz w:val="20"/>
      <w:szCs w:val="18"/>
    </w:rPr>
  </w:style>
  <w:style w:type="character" w:customStyle="1" w:styleId="CommentTextChar">
    <w:name w:val="Comment Text Char"/>
    <w:link w:val="CommentText"/>
    <w:uiPriority w:val="99"/>
    <w:rsid w:val="00773BCA"/>
    <w:rPr>
      <w:kern w:val="3"/>
      <w:szCs w:val="18"/>
      <w:lang w:eastAsia="zh-CN" w:bidi="hi-IN"/>
    </w:rPr>
  </w:style>
  <w:style w:type="paragraph" w:styleId="CommentSubject">
    <w:name w:val="annotation subject"/>
    <w:basedOn w:val="CommentText"/>
    <w:next w:val="CommentText"/>
    <w:link w:val="CommentSubjectChar"/>
    <w:uiPriority w:val="99"/>
    <w:semiHidden/>
    <w:unhideWhenUsed/>
    <w:rsid w:val="00773BCA"/>
    <w:rPr>
      <w:b/>
      <w:bCs/>
    </w:rPr>
  </w:style>
  <w:style w:type="character" w:customStyle="1" w:styleId="CommentSubjectChar">
    <w:name w:val="Comment Subject Char"/>
    <w:link w:val="CommentSubject"/>
    <w:uiPriority w:val="99"/>
    <w:semiHidden/>
    <w:rsid w:val="00773BCA"/>
    <w:rPr>
      <w:b/>
      <w:bCs/>
      <w:kern w:val="3"/>
      <w:szCs w:val="18"/>
      <w:lang w:eastAsia="zh-CN" w:bidi="hi-IN"/>
    </w:rPr>
  </w:style>
  <w:style w:type="character" w:customStyle="1" w:styleId="Heading3Char">
    <w:name w:val="Heading 3 Char"/>
    <w:basedOn w:val="DefaultParagraphFont"/>
    <w:link w:val="Heading3"/>
    <w:uiPriority w:val="9"/>
    <w:rsid w:val="008C5603"/>
    <w:rPr>
      <w:rFonts w:asciiTheme="majorHAnsi" w:eastAsiaTheme="majorEastAsia" w:hAnsiTheme="majorHAnsi"/>
      <w:color w:val="1F4D78" w:themeColor="accent1" w:themeShade="7F"/>
      <w:kern w:val="3"/>
      <w:sz w:val="24"/>
      <w:szCs w:val="21"/>
      <w:lang w:eastAsia="zh-CN" w:bidi="hi-IN"/>
    </w:rPr>
  </w:style>
  <w:style w:type="character" w:customStyle="1" w:styleId="apple-converted-space">
    <w:name w:val="apple-converted-space"/>
    <w:basedOn w:val="DefaultParagraphFont"/>
    <w:rsid w:val="008C5603"/>
  </w:style>
  <w:style w:type="character" w:customStyle="1" w:styleId="outputecli">
    <w:name w:val="outputecli"/>
    <w:basedOn w:val="DefaultParagraphFont"/>
    <w:rsid w:val="008C5603"/>
  </w:style>
  <w:style w:type="paragraph" w:customStyle="1" w:styleId="Normal1">
    <w:name w:val="Normal1"/>
    <w:basedOn w:val="Normal"/>
    <w:rsid w:val="004D5E4F"/>
    <w:pPr>
      <w:widowControl/>
      <w:suppressAutoHyphens w:val="0"/>
      <w:autoSpaceDN/>
      <w:spacing w:before="100" w:beforeAutospacing="1" w:after="100" w:afterAutospacing="1"/>
      <w:textAlignment w:val="auto"/>
    </w:pPr>
    <w:rPr>
      <w:rFonts w:eastAsia="Times New Roman" w:cs="Times New Roman"/>
      <w:kern w:val="0"/>
      <w:lang w:eastAsia="et-EE" w:bidi="ar-SA"/>
    </w:rPr>
  </w:style>
  <w:style w:type="character" w:customStyle="1" w:styleId="Liguvaikefont1">
    <w:name w:val="Lõigu vaikefont1"/>
    <w:rsid w:val="004E68DD"/>
  </w:style>
  <w:style w:type="paragraph" w:customStyle="1" w:styleId="Allmrkusetekst1">
    <w:name w:val="Allmärkuse tekst1"/>
    <w:basedOn w:val="Normal"/>
    <w:rsid w:val="004E68DD"/>
    <w:pPr>
      <w:widowControl/>
    </w:pPr>
    <w:rPr>
      <w:rFonts w:ascii="Calibri" w:eastAsia="Calibri" w:hAnsi="Calibri" w:cs="Times New Roman"/>
      <w:kern w:val="0"/>
      <w:sz w:val="20"/>
      <w:szCs w:val="20"/>
      <w:lang w:eastAsia="en-US" w:bidi="ar-SA"/>
    </w:rPr>
  </w:style>
  <w:style w:type="character" w:customStyle="1" w:styleId="Allmrkuseviide1">
    <w:name w:val="Allmärkuse viide1"/>
    <w:basedOn w:val="Liguvaikefont1"/>
    <w:rsid w:val="004E68DD"/>
    <w:rPr>
      <w:position w:val="0"/>
      <w:vertAlign w:val="superscript"/>
    </w:rPr>
  </w:style>
  <w:style w:type="character" w:customStyle="1" w:styleId="Hperlink1">
    <w:name w:val="Hüperlink1"/>
    <w:basedOn w:val="Liguvaikefont1"/>
    <w:rsid w:val="004E68DD"/>
    <w:rPr>
      <w:color w:val="0563C1"/>
      <w:u w:val="single"/>
    </w:rPr>
  </w:style>
  <w:style w:type="character" w:styleId="FollowedHyperlink">
    <w:name w:val="FollowedHyperlink"/>
    <w:basedOn w:val="DefaultParagraphFont"/>
    <w:uiPriority w:val="99"/>
    <w:semiHidden/>
    <w:unhideWhenUsed/>
    <w:rsid w:val="00320B22"/>
    <w:rPr>
      <w:color w:val="954F72" w:themeColor="followedHyperlink"/>
      <w:u w:val="single"/>
    </w:rPr>
  </w:style>
  <w:style w:type="paragraph" w:customStyle="1" w:styleId="Jalus1">
    <w:name w:val="Jalus1"/>
    <w:autoRedefine/>
    <w:qFormat/>
    <w:rsid w:val="00D0547B"/>
    <w:pPr>
      <w:widowControl w:val="0"/>
      <w:suppressAutoHyphens/>
    </w:pPr>
    <w:rPr>
      <w:kern w:val="1"/>
      <w:szCs w:val="24"/>
      <w:lang w:eastAsia="zh-CN" w:bidi="hi-IN"/>
    </w:rPr>
  </w:style>
  <w:style w:type="paragraph" w:customStyle="1" w:styleId="Snum">
    <w:name w:val="Sõnum"/>
    <w:autoRedefine/>
    <w:qFormat/>
    <w:rsid w:val="00D0547B"/>
    <w:pPr>
      <w:spacing w:before="240"/>
      <w:jc w:val="both"/>
    </w:pPr>
    <w:rPr>
      <w:kern w:val="1"/>
      <w:sz w:val="24"/>
      <w:szCs w:val="24"/>
      <w:lang w:eastAsia="zh-CN" w:bidi="hi-IN"/>
    </w:rPr>
  </w:style>
  <w:style w:type="paragraph" w:styleId="NoSpacing">
    <w:name w:val="No Spacing"/>
    <w:uiPriority w:val="1"/>
    <w:qFormat/>
    <w:rsid w:val="007D3641"/>
    <w:rPr>
      <w:rFonts w:asciiTheme="minorHAnsi" w:eastAsiaTheme="minorHAnsi" w:hAnsiTheme="minorHAnsi" w:cstheme="minorBidi"/>
      <w:sz w:val="24"/>
      <w:szCs w:val="24"/>
      <w:lang w:eastAsia="en-US"/>
    </w:rPr>
  </w:style>
  <w:style w:type="paragraph" w:customStyle="1" w:styleId="ti-art">
    <w:name w:val="ti-art"/>
    <w:basedOn w:val="Normal"/>
    <w:rsid w:val="0044573B"/>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customStyle="1" w:styleId="sti-art">
    <w:name w:val="sti-art"/>
    <w:basedOn w:val="Normal"/>
    <w:rsid w:val="0044573B"/>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customStyle="1" w:styleId="Normal2">
    <w:name w:val="Normal2"/>
    <w:basedOn w:val="Normal"/>
    <w:rsid w:val="0044573B"/>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paragraph" w:styleId="PlainText">
    <w:name w:val="Plain Text"/>
    <w:basedOn w:val="Normal"/>
    <w:link w:val="PlainTextChar"/>
    <w:uiPriority w:val="99"/>
    <w:semiHidden/>
    <w:unhideWhenUsed/>
    <w:rsid w:val="00405C76"/>
    <w:rPr>
      <w:rFonts w:ascii="Consolas" w:hAnsi="Consolas"/>
      <w:sz w:val="21"/>
      <w:szCs w:val="19"/>
    </w:rPr>
  </w:style>
  <w:style w:type="character" w:customStyle="1" w:styleId="PlainTextChar">
    <w:name w:val="Plain Text Char"/>
    <w:basedOn w:val="DefaultParagraphFont"/>
    <w:link w:val="PlainText"/>
    <w:uiPriority w:val="99"/>
    <w:semiHidden/>
    <w:rsid w:val="00405C76"/>
    <w:rPr>
      <w:rFonts w:ascii="Consolas" w:hAnsi="Consolas"/>
      <w:kern w:val="3"/>
      <w:sz w:val="21"/>
      <w:szCs w:val="19"/>
      <w:lang w:eastAsia="zh-CN" w:bidi="hi-IN"/>
    </w:rPr>
  </w:style>
  <w:style w:type="paragraph" w:styleId="Revision">
    <w:name w:val="Revision"/>
    <w:hidden/>
    <w:uiPriority w:val="99"/>
    <w:semiHidden/>
    <w:rsid w:val="006F6D89"/>
    <w:rPr>
      <w:kern w:val="3"/>
      <w:sz w:val="24"/>
      <w:szCs w:val="21"/>
      <w:lang w:eastAsia="zh-CN" w:bidi="hi-IN"/>
    </w:rPr>
  </w:style>
  <w:style w:type="character" w:styleId="Strong">
    <w:name w:val="Strong"/>
    <w:basedOn w:val="DefaultParagraphFont"/>
    <w:uiPriority w:val="22"/>
    <w:qFormat/>
    <w:rsid w:val="003654B6"/>
    <w:rPr>
      <w:b/>
      <w:bCs/>
    </w:rPr>
  </w:style>
  <w:style w:type="paragraph" w:customStyle="1" w:styleId="norm">
    <w:name w:val="norm"/>
    <w:basedOn w:val="Normal"/>
    <w:rsid w:val="00180A52"/>
    <w:pPr>
      <w:widowControl/>
      <w:suppressAutoHyphens w:val="0"/>
      <w:autoSpaceDN/>
      <w:spacing w:before="100" w:beforeAutospacing="1" w:after="100" w:afterAutospacing="1"/>
      <w:textAlignment w:val="auto"/>
    </w:pPr>
    <w:rPr>
      <w:rFonts w:eastAsia="Times New Roman" w:cs="Times New Roman"/>
      <w:kern w:val="0"/>
      <w:lang w:eastAsia="et-EE" w:bidi="ar-SA"/>
    </w:rPr>
  </w:style>
  <w:style w:type="character" w:customStyle="1" w:styleId="italics">
    <w:name w:val="italics"/>
    <w:basedOn w:val="DefaultParagraphFont"/>
    <w:rsid w:val="0018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987">
      <w:bodyDiv w:val="1"/>
      <w:marLeft w:val="0"/>
      <w:marRight w:val="0"/>
      <w:marTop w:val="0"/>
      <w:marBottom w:val="0"/>
      <w:divBdr>
        <w:top w:val="none" w:sz="0" w:space="0" w:color="auto"/>
        <w:left w:val="none" w:sz="0" w:space="0" w:color="auto"/>
        <w:bottom w:val="none" w:sz="0" w:space="0" w:color="auto"/>
        <w:right w:val="none" w:sz="0" w:space="0" w:color="auto"/>
      </w:divBdr>
      <w:divsChild>
        <w:div w:id="385766196">
          <w:marLeft w:val="480"/>
          <w:marRight w:val="0"/>
          <w:marTop w:val="0"/>
          <w:marBottom w:val="0"/>
          <w:divBdr>
            <w:top w:val="none" w:sz="0" w:space="0" w:color="auto"/>
            <w:left w:val="none" w:sz="0" w:space="0" w:color="auto"/>
            <w:bottom w:val="none" w:sz="0" w:space="0" w:color="auto"/>
            <w:right w:val="none" w:sz="0" w:space="0" w:color="auto"/>
          </w:divBdr>
        </w:div>
      </w:divsChild>
    </w:div>
    <w:div w:id="6369350">
      <w:bodyDiv w:val="1"/>
      <w:marLeft w:val="0"/>
      <w:marRight w:val="0"/>
      <w:marTop w:val="0"/>
      <w:marBottom w:val="0"/>
      <w:divBdr>
        <w:top w:val="none" w:sz="0" w:space="0" w:color="auto"/>
        <w:left w:val="none" w:sz="0" w:space="0" w:color="auto"/>
        <w:bottom w:val="none" w:sz="0" w:space="0" w:color="auto"/>
        <w:right w:val="none" w:sz="0" w:space="0" w:color="auto"/>
      </w:divBdr>
    </w:div>
    <w:div w:id="135269548">
      <w:bodyDiv w:val="1"/>
      <w:marLeft w:val="0"/>
      <w:marRight w:val="0"/>
      <w:marTop w:val="0"/>
      <w:marBottom w:val="0"/>
      <w:divBdr>
        <w:top w:val="none" w:sz="0" w:space="0" w:color="auto"/>
        <w:left w:val="none" w:sz="0" w:space="0" w:color="auto"/>
        <w:bottom w:val="none" w:sz="0" w:space="0" w:color="auto"/>
        <w:right w:val="none" w:sz="0" w:space="0" w:color="auto"/>
      </w:divBdr>
    </w:div>
    <w:div w:id="136265432">
      <w:bodyDiv w:val="1"/>
      <w:marLeft w:val="0"/>
      <w:marRight w:val="0"/>
      <w:marTop w:val="0"/>
      <w:marBottom w:val="0"/>
      <w:divBdr>
        <w:top w:val="none" w:sz="0" w:space="0" w:color="auto"/>
        <w:left w:val="none" w:sz="0" w:space="0" w:color="auto"/>
        <w:bottom w:val="none" w:sz="0" w:space="0" w:color="auto"/>
        <w:right w:val="none" w:sz="0" w:space="0" w:color="auto"/>
      </w:divBdr>
    </w:div>
    <w:div w:id="165943821">
      <w:bodyDiv w:val="1"/>
      <w:marLeft w:val="0"/>
      <w:marRight w:val="0"/>
      <w:marTop w:val="0"/>
      <w:marBottom w:val="0"/>
      <w:divBdr>
        <w:top w:val="none" w:sz="0" w:space="0" w:color="auto"/>
        <w:left w:val="none" w:sz="0" w:space="0" w:color="auto"/>
        <w:bottom w:val="none" w:sz="0" w:space="0" w:color="auto"/>
        <w:right w:val="none" w:sz="0" w:space="0" w:color="auto"/>
      </w:divBdr>
    </w:div>
    <w:div w:id="177694761">
      <w:bodyDiv w:val="1"/>
      <w:marLeft w:val="0"/>
      <w:marRight w:val="0"/>
      <w:marTop w:val="0"/>
      <w:marBottom w:val="0"/>
      <w:divBdr>
        <w:top w:val="none" w:sz="0" w:space="0" w:color="auto"/>
        <w:left w:val="none" w:sz="0" w:space="0" w:color="auto"/>
        <w:bottom w:val="none" w:sz="0" w:space="0" w:color="auto"/>
        <w:right w:val="none" w:sz="0" w:space="0" w:color="auto"/>
      </w:divBdr>
    </w:div>
    <w:div w:id="267665454">
      <w:bodyDiv w:val="1"/>
      <w:marLeft w:val="0"/>
      <w:marRight w:val="0"/>
      <w:marTop w:val="0"/>
      <w:marBottom w:val="0"/>
      <w:divBdr>
        <w:top w:val="none" w:sz="0" w:space="0" w:color="auto"/>
        <w:left w:val="none" w:sz="0" w:space="0" w:color="auto"/>
        <w:bottom w:val="none" w:sz="0" w:space="0" w:color="auto"/>
        <w:right w:val="none" w:sz="0" w:space="0" w:color="auto"/>
      </w:divBdr>
    </w:div>
    <w:div w:id="330304305">
      <w:bodyDiv w:val="1"/>
      <w:marLeft w:val="0"/>
      <w:marRight w:val="0"/>
      <w:marTop w:val="0"/>
      <w:marBottom w:val="0"/>
      <w:divBdr>
        <w:top w:val="none" w:sz="0" w:space="0" w:color="auto"/>
        <w:left w:val="none" w:sz="0" w:space="0" w:color="auto"/>
        <w:bottom w:val="none" w:sz="0" w:space="0" w:color="auto"/>
        <w:right w:val="none" w:sz="0" w:space="0" w:color="auto"/>
      </w:divBdr>
    </w:div>
    <w:div w:id="343095158">
      <w:bodyDiv w:val="1"/>
      <w:marLeft w:val="0"/>
      <w:marRight w:val="0"/>
      <w:marTop w:val="0"/>
      <w:marBottom w:val="0"/>
      <w:divBdr>
        <w:top w:val="none" w:sz="0" w:space="0" w:color="auto"/>
        <w:left w:val="none" w:sz="0" w:space="0" w:color="auto"/>
        <w:bottom w:val="none" w:sz="0" w:space="0" w:color="auto"/>
        <w:right w:val="none" w:sz="0" w:space="0" w:color="auto"/>
      </w:divBdr>
    </w:div>
    <w:div w:id="353774142">
      <w:bodyDiv w:val="1"/>
      <w:marLeft w:val="0"/>
      <w:marRight w:val="0"/>
      <w:marTop w:val="0"/>
      <w:marBottom w:val="0"/>
      <w:divBdr>
        <w:top w:val="none" w:sz="0" w:space="0" w:color="auto"/>
        <w:left w:val="none" w:sz="0" w:space="0" w:color="auto"/>
        <w:bottom w:val="none" w:sz="0" w:space="0" w:color="auto"/>
        <w:right w:val="none" w:sz="0" w:space="0" w:color="auto"/>
      </w:divBdr>
      <w:divsChild>
        <w:div w:id="1613174049">
          <w:marLeft w:val="0"/>
          <w:marRight w:val="0"/>
          <w:marTop w:val="0"/>
          <w:marBottom w:val="0"/>
          <w:divBdr>
            <w:top w:val="none" w:sz="0" w:space="0" w:color="auto"/>
            <w:left w:val="none" w:sz="0" w:space="0" w:color="auto"/>
            <w:bottom w:val="none" w:sz="0" w:space="0" w:color="auto"/>
            <w:right w:val="none" w:sz="0" w:space="0" w:color="auto"/>
          </w:divBdr>
        </w:div>
      </w:divsChild>
    </w:div>
    <w:div w:id="378629180">
      <w:bodyDiv w:val="1"/>
      <w:marLeft w:val="0"/>
      <w:marRight w:val="0"/>
      <w:marTop w:val="0"/>
      <w:marBottom w:val="0"/>
      <w:divBdr>
        <w:top w:val="none" w:sz="0" w:space="0" w:color="auto"/>
        <w:left w:val="none" w:sz="0" w:space="0" w:color="auto"/>
        <w:bottom w:val="none" w:sz="0" w:space="0" w:color="auto"/>
        <w:right w:val="none" w:sz="0" w:space="0" w:color="auto"/>
      </w:divBdr>
    </w:div>
    <w:div w:id="399914274">
      <w:bodyDiv w:val="1"/>
      <w:marLeft w:val="0"/>
      <w:marRight w:val="0"/>
      <w:marTop w:val="0"/>
      <w:marBottom w:val="0"/>
      <w:divBdr>
        <w:top w:val="none" w:sz="0" w:space="0" w:color="auto"/>
        <w:left w:val="none" w:sz="0" w:space="0" w:color="auto"/>
        <w:bottom w:val="none" w:sz="0" w:space="0" w:color="auto"/>
        <w:right w:val="none" w:sz="0" w:space="0" w:color="auto"/>
      </w:divBdr>
    </w:div>
    <w:div w:id="416905976">
      <w:bodyDiv w:val="1"/>
      <w:marLeft w:val="0"/>
      <w:marRight w:val="0"/>
      <w:marTop w:val="0"/>
      <w:marBottom w:val="0"/>
      <w:divBdr>
        <w:top w:val="none" w:sz="0" w:space="0" w:color="auto"/>
        <w:left w:val="none" w:sz="0" w:space="0" w:color="auto"/>
        <w:bottom w:val="none" w:sz="0" w:space="0" w:color="auto"/>
        <w:right w:val="none" w:sz="0" w:space="0" w:color="auto"/>
      </w:divBdr>
    </w:div>
    <w:div w:id="428965806">
      <w:bodyDiv w:val="1"/>
      <w:marLeft w:val="0"/>
      <w:marRight w:val="0"/>
      <w:marTop w:val="0"/>
      <w:marBottom w:val="0"/>
      <w:divBdr>
        <w:top w:val="none" w:sz="0" w:space="0" w:color="auto"/>
        <w:left w:val="none" w:sz="0" w:space="0" w:color="auto"/>
        <w:bottom w:val="none" w:sz="0" w:space="0" w:color="auto"/>
        <w:right w:val="none" w:sz="0" w:space="0" w:color="auto"/>
      </w:divBdr>
    </w:div>
    <w:div w:id="430931564">
      <w:bodyDiv w:val="1"/>
      <w:marLeft w:val="0"/>
      <w:marRight w:val="0"/>
      <w:marTop w:val="0"/>
      <w:marBottom w:val="0"/>
      <w:divBdr>
        <w:top w:val="none" w:sz="0" w:space="0" w:color="auto"/>
        <w:left w:val="none" w:sz="0" w:space="0" w:color="auto"/>
        <w:bottom w:val="none" w:sz="0" w:space="0" w:color="auto"/>
        <w:right w:val="none" w:sz="0" w:space="0" w:color="auto"/>
      </w:divBdr>
    </w:div>
    <w:div w:id="465128260">
      <w:bodyDiv w:val="1"/>
      <w:marLeft w:val="0"/>
      <w:marRight w:val="0"/>
      <w:marTop w:val="0"/>
      <w:marBottom w:val="0"/>
      <w:divBdr>
        <w:top w:val="none" w:sz="0" w:space="0" w:color="auto"/>
        <w:left w:val="none" w:sz="0" w:space="0" w:color="auto"/>
        <w:bottom w:val="none" w:sz="0" w:space="0" w:color="auto"/>
        <w:right w:val="none" w:sz="0" w:space="0" w:color="auto"/>
      </w:divBdr>
    </w:div>
    <w:div w:id="558057675">
      <w:bodyDiv w:val="1"/>
      <w:marLeft w:val="0"/>
      <w:marRight w:val="0"/>
      <w:marTop w:val="0"/>
      <w:marBottom w:val="0"/>
      <w:divBdr>
        <w:top w:val="none" w:sz="0" w:space="0" w:color="auto"/>
        <w:left w:val="none" w:sz="0" w:space="0" w:color="auto"/>
        <w:bottom w:val="none" w:sz="0" w:space="0" w:color="auto"/>
        <w:right w:val="none" w:sz="0" w:space="0" w:color="auto"/>
      </w:divBdr>
    </w:div>
    <w:div w:id="565527700">
      <w:bodyDiv w:val="1"/>
      <w:marLeft w:val="0"/>
      <w:marRight w:val="0"/>
      <w:marTop w:val="0"/>
      <w:marBottom w:val="0"/>
      <w:divBdr>
        <w:top w:val="none" w:sz="0" w:space="0" w:color="auto"/>
        <w:left w:val="none" w:sz="0" w:space="0" w:color="auto"/>
        <w:bottom w:val="none" w:sz="0" w:space="0" w:color="auto"/>
        <w:right w:val="none" w:sz="0" w:space="0" w:color="auto"/>
      </w:divBdr>
      <w:divsChild>
        <w:div w:id="328145977">
          <w:marLeft w:val="480"/>
          <w:marRight w:val="0"/>
          <w:marTop w:val="0"/>
          <w:marBottom w:val="0"/>
          <w:divBdr>
            <w:top w:val="none" w:sz="0" w:space="0" w:color="auto"/>
            <w:left w:val="none" w:sz="0" w:space="0" w:color="auto"/>
            <w:bottom w:val="none" w:sz="0" w:space="0" w:color="auto"/>
            <w:right w:val="none" w:sz="0" w:space="0" w:color="auto"/>
          </w:divBdr>
        </w:div>
        <w:div w:id="1196428523">
          <w:marLeft w:val="480"/>
          <w:marRight w:val="0"/>
          <w:marTop w:val="0"/>
          <w:marBottom w:val="0"/>
          <w:divBdr>
            <w:top w:val="none" w:sz="0" w:space="0" w:color="auto"/>
            <w:left w:val="none" w:sz="0" w:space="0" w:color="auto"/>
            <w:bottom w:val="none" w:sz="0" w:space="0" w:color="auto"/>
            <w:right w:val="none" w:sz="0" w:space="0" w:color="auto"/>
          </w:divBdr>
        </w:div>
      </w:divsChild>
    </w:div>
    <w:div w:id="581178253">
      <w:bodyDiv w:val="1"/>
      <w:marLeft w:val="0"/>
      <w:marRight w:val="0"/>
      <w:marTop w:val="0"/>
      <w:marBottom w:val="0"/>
      <w:divBdr>
        <w:top w:val="none" w:sz="0" w:space="0" w:color="auto"/>
        <w:left w:val="none" w:sz="0" w:space="0" w:color="auto"/>
        <w:bottom w:val="none" w:sz="0" w:space="0" w:color="auto"/>
        <w:right w:val="none" w:sz="0" w:space="0" w:color="auto"/>
      </w:divBdr>
    </w:div>
    <w:div w:id="637078199">
      <w:bodyDiv w:val="1"/>
      <w:marLeft w:val="0"/>
      <w:marRight w:val="0"/>
      <w:marTop w:val="0"/>
      <w:marBottom w:val="0"/>
      <w:divBdr>
        <w:top w:val="none" w:sz="0" w:space="0" w:color="auto"/>
        <w:left w:val="none" w:sz="0" w:space="0" w:color="auto"/>
        <w:bottom w:val="none" w:sz="0" w:space="0" w:color="auto"/>
        <w:right w:val="none" w:sz="0" w:space="0" w:color="auto"/>
      </w:divBdr>
    </w:div>
    <w:div w:id="715617482">
      <w:bodyDiv w:val="1"/>
      <w:marLeft w:val="0"/>
      <w:marRight w:val="0"/>
      <w:marTop w:val="0"/>
      <w:marBottom w:val="0"/>
      <w:divBdr>
        <w:top w:val="none" w:sz="0" w:space="0" w:color="auto"/>
        <w:left w:val="none" w:sz="0" w:space="0" w:color="auto"/>
        <w:bottom w:val="none" w:sz="0" w:space="0" w:color="auto"/>
        <w:right w:val="none" w:sz="0" w:space="0" w:color="auto"/>
      </w:divBdr>
    </w:div>
    <w:div w:id="766577392">
      <w:bodyDiv w:val="1"/>
      <w:marLeft w:val="0"/>
      <w:marRight w:val="0"/>
      <w:marTop w:val="0"/>
      <w:marBottom w:val="0"/>
      <w:divBdr>
        <w:top w:val="none" w:sz="0" w:space="0" w:color="auto"/>
        <w:left w:val="none" w:sz="0" w:space="0" w:color="auto"/>
        <w:bottom w:val="none" w:sz="0" w:space="0" w:color="auto"/>
        <w:right w:val="none" w:sz="0" w:space="0" w:color="auto"/>
      </w:divBdr>
    </w:div>
    <w:div w:id="768550515">
      <w:bodyDiv w:val="1"/>
      <w:marLeft w:val="0"/>
      <w:marRight w:val="0"/>
      <w:marTop w:val="0"/>
      <w:marBottom w:val="0"/>
      <w:divBdr>
        <w:top w:val="none" w:sz="0" w:space="0" w:color="auto"/>
        <w:left w:val="none" w:sz="0" w:space="0" w:color="auto"/>
        <w:bottom w:val="none" w:sz="0" w:space="0" w:color="auto"/>
        <w:right w:val="none" w:sz="0" w:space="0" w:color="auto"/>
      </w:divBdr>
    </w:div>
    <w:div w:id="783230119">
      <w:bodyDiv w:val="1"/>
      <w:marLeft w:val="0"/>
      <w:marRight w:val="0"/>
      <w:marTop w:val="0"/>
      <w:marBottom w:val="0"/>
      <w:divBdr>
        <w:top w:val="none" w:sz="0" w:space="0" w:color="auto"/>
        <w:left w:val="none" w:sz="0" w:space="0" w:color="auto"/>
        <w:bottom w:val="none" w:sz="0" w:space="0" w:color="auto"/>
        <w:right w:val="none" w:sz="0" w:space="0" w:color="auto"/>
      </w:divBdr>
    </w:div>
    <w:div w:id="788741634">
      <w:bodyDiv w:val="1"/>
      <w:marLeft w:val="0"/>
      <w:marRight w:val="0"/>
      <w:marTop w:val="0"/>
      <w:marBottom w:val="0"/>
      <w:divBdr>
        <w:top w:val="none" w:sz="0" w:space="0" w:color="auto"/>
        <w:left w:val="none" w:sz="0" w:space="0" w:color="auto"/>
        <w:bottom w:val="none" w:sz="0" w:space="0" w:color="auto"/>
        <w:right w:val="none" w:sz="0" w:space="0" w:color="auto"/>
      </w:divBdr>
    </w:div>
    <w:div w:id="840388095">
      <w:bodyDiv w:val="1"/>
      <w:marLeft w:val="0"/>
      <w:marRight w:val="0"/>
      <w:marTop w:val="0"/>
      <w:marBottom w:val="0"/>
      <w:divBdr>
        <w:top w:val="none" w:sz="0" w:space="0" w:color="auto"/>
        <w:left w:val="none" w:sz="0" w:space="0" w:color="auto"/>
        <w:bottom w:val="none" w:sz="0" w:space="0" w:color="auto"/>
        <w:right w:val="none" w:sz="0" w:space="0" w:color="auto"/>
      </w:divBdr>
      <w:divsChild>
        <w:div w:id="1433434882">
          <w:marLeft w:val="0"/>
          <w:marRight w:val="0"/>
          <w:marTop w:val="0"/>
          <w:marBottom w:val="0"/>
          <w:divBdr>
            <w:top w:val="none" w:sz="0" w:space="0" w:color="auto"/>
            <w:left w:val="none" w:sz="0" w:space="0" w:color="auto"/>
            <w:bottom w:val="none" w:sz="0" w:space="0" w:color="auto"/>
            <w:right w:val="none" w:sz="0" w:space="0" w:color="auto"/>
          </w:divBdr>
        </w:div>
        <w:div w:id="801970856">
          <w:marLeft w:val="0"/>
          <w:marRight w:val="0"/>
          <w:marTop w:val="0"/>
          <w:marBottom w:val="0"/>
          <w:divBdr>
            <w:top w:val="none" w:sz="0" w:space="0" w:color="auto"/>
            <w:left w:val="none" w:sz="0" w:space="0" w:color="auto"/>
            <w:bottom w:val="none" w:sz="0" w:space="0" w:color="auto"/>
            <w:right w:val="none" w:sz="0" w:space="0" w:color="auto"/>
          </w:divBdr>
        </w:div>
      </w:divsChild>
    </w:div>
    <w:div w:id="923076423">
      <w:bodyDiv w:val="1"/>
      <w:marLeft w:val="0"/>
      <w:marRight w:val="0"/>
      <w:marTop w:val="0"/>
      <w:marBottom w:val="0"/>
      <w:divBdr>
        <w:top w:val="none" w:sz="0" w:space="0" w:color="auto"/>
        <w:left w:val="none" w:sz="0" w:space="0" w:color="auto"/>
        <w:bottom w:val="none" w:sz="0" w:space="0" w:color="auto"/>
        <w:right w:val="none" w:sz="0" w:space="0" w:color="auto"/>
      </w:divBdr>
    </w:div>
    <w:div w:id="946624685">
      <w:bodyDiv w:val="1"/>
      <w:marLeft w:val="0"/>
      <w:marRight w:val="0"/>
      <w:marTop w:val="0"/>
      <w:marBottom w:val="0"/>
      <w:divBdr>
        <w:top w:val="none" w:sz="0" w:space="0" w:color="auto"/>
        <w:left w:val="none" w:sz="0" w:space="0" w:color="auto"/>
        <w:bottom w:val="none" w:sz="0" w:space="0" w:color="auto"/>
        <w:right w:val="none" w:sz="0" w:space="0" w:color="auto"/>
      </w:divBdr>
    </w:div>
    <w:div w:id="1012877191">
      <w:bodyDiv w:val="1"/>
      <w:marLeft w:val="0"/>
      <w:marRight w:val="0"/>
      <w:marTop w:val="0"/>
      <w:marBottom w:val="0"/>
      <w:divBdr>
        <w:top w:val="none" w:sz="0" w:space="0" w:color="auto"/>
        <w:left w:val="none" w:sz="0" w:space="0" w:color="auto"/>
        <w:bottom w:val="none" w:sz="0" w:space="0" w:color="auto"/>
        <w:right w:val="none" w:sz="0" w:space="0" w:color="auto"/>
      </w:divBdr>
    </w:div>
    <w:div w:id="1013146363">
      <w:bodyDiv w:val="1"/>
      <w:marLeft w:val="0"/>
      <w:marRight w:val="0"/>
      <w:marTop w:val="0"/>
      <w:marBottom w:val="0"/>
      <w:divBdr>
        <w:top w:val="none" w:sz="0" w:space="0" w:color="auto"/>
        <w:left w:val="none" w:sz="0" w:space="0" w:color="auto"/>
        <w:bottom w:val="none" w:sz="0" w:space="0" w:color="auto"/>
        <w:right w:val="none" w:sz="0" w:space="0" w:color="auto"/>
      </w:divBdr>
    </w:div>
    <w:div w:id="1034959890">
      <w:bodyDiv w:val="1"/>
      <w:marLeft w:val="0"/>
      <w:marRight w:val="0"/>
      <w:marTop w:val="0"/>
      <w:marBottom w:val="0"/>
      <w:divBdr>
        <w:top w:val="none" w:sz="0" w:space="0" w:color="auto"/>
        <w:left w:val="none" w:sz="0" w:space="0" w:color="auto"/>
        <w:bottom w:val="none" w:sz="0" w:space="0" w:color="auto"/>
        <w:right w:val="none" w:sz="0" w:space="0" w:color="auto"/>
      </w:divBdr>
    </w:div>
    <w:div w:id="1053232348">
      <w:bodyDiv w:val="1"/>
      <w:marLeft w:val="0"/>
      <w:marRight w:val="0"/>
      <w:marTop w:val="0"/>
      <w:marBottom w:val="0"/>
      <w:divBdr>
        <w:top w:val="none" w:sz="0" w:space="0" w:color="auto"/>
        <w:left w:val="none" w:sz="0" w:space="0" w:color="auto"/>
        <w:bottom w:val="none" w:sz="0" w:space="0" w:color="auto"/>
        <w:right w:val="none" w:sz="0" w:space="0" w:color="auto"/>
      </w:divBdr>
    </w:div>
    <w:div w:id="1095789401">
      <w:bodyDiv w:val="1"/>
      <w:marLeft w:val="0"/>
      <w:marRight w:val="0"/>
      <w:marTop w:val="0"/>
      <w:marBottom w:val="0"/>
      <w:divBdr>
        <w:top w:val="none" w:sz="0" w:space="0" w:color="auto"/>
        <w:left w:val="none" w:sz="0" w:space="0" w:color="auto"/>
        <w:bottom w:val="none" w:sz="0" w:space="0" w:color="auto"/>
        <w:right w:val="none" w:sz="0" w:space="0" w:color="auto"/>
      </w:divBdr>
    </w:div>
    <w:div w:id="1099834307">
      <w:bodyDiv w:val="1"/>
      <w:marLeft w:val="0"/>
      <w:marRight w:val="0"/>
      <w:marTop w:val="0"/>
      <w:marBottom w:val="0"/>
      <w:divBdr>
        <w:top w:val="none" w:sz="0" w:space="0" w:color="auto"/>
        <w:left w:val="none" w:sz="0" w:space="0" w:color="auto"/>
        <w:bottom w:val="none" w:sz="0" w:space="0" w:color="auto"/>
        <w:right w:val="none" w:sz="0" w:space="0" w:color="auto"/>
      </w:divBdr>
    </w:div>
    <w:div w:id="1121147017">
      <w:bodyDiv w:val="1"/>
      <w:marLeft w:val="0"/>
      <w:marRight w:val="0"/>
      <w:marTop w:val="0"/>
      <w:marBottom w:val="0"/>
      <w:divBdr>
        <w:top w:val="none" w:sz="0" w:space="0" w:color="auto"/>
        <w:left w:val="none" w:sz="0" w:space="0" w:color="auto"/>
        <w:bottom w:val="none" w:sz="0" w:space="0" w:color="auto"/>
        <w:right w:val="none" w:sz="0" w:space="0" w:color="auto"/>
      </w:divBdr>
    </w:div>
    <w:div w:id="1272667051">
      <w:bodyDiv w:val="1"/>
      <w:marLeft w:val="0"/>
      <w:marRight w:val="0"/>
      <w:marTop w:val="0"/>
      <w:marBottom w:val="0"/>
      <w:divBdr>
        <w:top w:val="none" w:sz="0" w:space="0" w:color="auto"/>
        <w:left w:val="none" w:sz="0" w:space="0" w:color="auto"/>
        <w:bottom w:val="none" w:sz="0" w:space="0" w:color="auto"/>
        <w:right w:val="none" w:sz="0" w:space="0" w:color="auto"/>
      </w:divBdr>
    </w:div>
    <w:div w:id="1288465804">
      <w:bodyDiv w:val="1"/>
      <w:marLeft w:val="0"/>
      <w:marRight w:val="0"/>
      <w:marTop w:val="0"/>
      <w:marBottom w:val="0"/>
      <w:divBdr>
        <w:top w:val="none" w:sz="0" w:space="0" w:color="auto"/>
        <w:left w:val="none" w:sz="0" w:space="0" w:color="auto"/>
        <w:bottom w:val="none" w:sz="0" w:space="0" w:color="auto"/>
        <w:right w:val="none" w:sz="0" w:space="0" w:color="auto"/>
      </w:divBdr>
    </w:div>
    <w:div w:id="1333214295">
      <w:bodyDiv w:val="1"/>
      <w:marLeft w:val="0"/>
      <w:marRight w:val="0"/>
      <w:marTop w:val="0"/>
      <w:marBottom w:val="0"/>
      <w:divBdr>
        <w:top w:val="none" w:sz="0" w:space="0" w:color="auto"/>
        <w:left w:val="none" w:sz="0" w:space="0" w:color="auto"/>
        <w:bottom w:val="none" w:sz="0" w:space="0" w:color="auto"/>
        <w:right w:val="none" w:sz="0" w:space="0" w:color="auto"/>
      </w:divBdr>
    </w:div>
    <w:div w:id="1379236093">
      <w:bodyDiv w:val="1"/>
      <w:marLeft w:val="0"/>
      <w:marRight w:val="0"/>
      <w:marTop w:val="0"/>
      <w:marBottom w:val="0"/>
      <w:divBdr>
        <w:top w:val="none" w:sz="0" w:space="0" w:color="auto"/>
        <w:left w:val="none" w:sz="0" w:space="0" w:color="auto"/>
        <w:bottom w:val="none" w:sz="0" w:space="0" w:color="auto"/>
        <w:right w:val="none" w:sz="0" w:space="0" w:color="auto"/>
      </w:divBdr>
      <w:divsChild>
        <w:div w:id="555776928">
          <w:marLeft w:val="300"/>
          <w:marRight w:val="0"/>
          <w:marTop w:val="0"/>
          <w:marBottom w:val="0"/>
          <w:divBdr>
            <w:top w:val="none" w:sz="0" w:space="0" w:color="auto"/>
            <w:left w:val="none" w:sz="0" w:space="0" w:color="auto"/>
            <w:bottom w:val="none" w:sz="0" w:space="0" w:color="auto"/>
            <w:right w:val="none" w:sz="0" w:space="0" w:color="auto"/>
          </w:divBdr>
        </w:div>
      </w:divsChild>
    </w:div>
    <w:div w:id="1385059945">
      <w:bodyDiv w:val="1"/>
      <w:marLeft w:val="0"/>
      <w:marRight w:val="0"/>
      <w:marTop w:val="0"/>
      <w:marBottom w:val="0"/>
      <w:divBdr>
        <w:top w:val="none" w:sz="0" w:space="0" w:color="auto"/>
        <w:left w:val="none" w:sz="0" w:space="0" w:color="auto"/>
        <w:bottom w:val="none" w:sz="0" w:space="0" w:color="auto"/>
        <w:right w:val="none" w:sz="0" w:space="0" w:color="auto"/>
      </w:divBdr>
    </w:div>
    <w:div w:id="1421298017">
      <w:bodyDiv w:val="1"/>
      <w:marLeft w:val="0"/>
      <w:marRight w:val="0"/>
      <w:marTop w:val="0"/>
      <w:marBottom w:val="0"/>
      <w:divBdr>
        <w:top w:val="none" w:sz="0" w:space="0" w:color="auto"/>
        <w:left w:val="none" w:sz="0" w:space="0" w:color="auto"/>
        <w:bottom w:val="none" w:sz="0" w:space="0" w:color="auto"/>
        <w:right w:val="none" w:sz="0" w:space="0" w:color="auto"/>
      </w:divBdr>
    </w:div>
    <w:div w:id="1467427845">
      <w:bodyDiv w:val="1"/>
      <w:marLeft w:val="0"/>
      <w:marRight w:val="0"/>
      <w:marTop w:val="0"/>
      <w:marBottom w:val="0"/>
      <w:divBdr>
        <w:top w:val="none" w:sz="0" w:space="0" w:color="auto"/>
        <w:left w:val="none" w:sz="0" w:space="0" w:color="auto"/>
        <w:bottom w:val="none" w:sz="0" w:space="0" w:color="auto"/>
        <w:right w:val="none" w:sz="0" w:space="0" w:color="auto"/>
      </w:divBdr>
    </w:div>
    <w:div w:id="1477260142">
      <w:bodyDiv w:val="1"/>
      <w:marLeft w:val="0"/>
      <w:marRight w:val="0"/>
      <w:marTop w:val="0"/>
      <w:marBottom w:val="0"/>
      <w:divBdr>
        <w:top w:val="none" w:sz="0" w:space="0" w:color="auto"/>
        <w:left w:val="none" w:sz="0" w:space="0" w:color="auto"/>
        <w:bottom w:val="none" w:sz="0" w:space="0" w:color="auto"/>
        <w:right w:val="none" w:sz="0" w:space="0" w:color="auto"/>
      </w:divBdr>
    </w:div>
    <w:div w:id="1500845259">
      <w:bodyDiv w:val="1"/>
      <w:marLeft w:val="0"/>
      <w:marRight w:val="0"/>
      <w:marTop w:val="0"/>
      <w:marBottom w:val="0"/>
      <w:divBdr>
        <w:top w:val="none" w:sz="0" w:space="0" w:color="auto"/>
        <w:left w:val="none" w:sz="0" w:space="0" w:color="auto"/>
        <w:bottom w:val="none" w:sz="0" w:space="0" w:color="auto"/>
        <w:right w:val="none" w:sz="0" w:space="0" w:color="auto"/>
      </w:divBdr>
    </w:div>
    <w:div w:id="1575163423">
      <w:bodyDiv w:val="1"/>
      <w:marLeft w:val="0"/>
      <w:marRight w:val="0"/>
      <w:marTop w:val="0"/>
      <w:marBottom w:val="0"/>
      <w:divBdr>
        <w:top w:val="none" w:sz="0" w:space="0" w:color="auto"/>
        <w:left w:val="none" w:sz="0" w:space="0" w:color="auto"/>
        <w:bottom w:val="none" w:sz="0" w:space="0" w:color="auto"/>
        <w:right w:val="none" w:sz="0" w:space="0" w:color="auto"/>
      </w:divBdr>
    </w:div>
    <w:div w:id="1624996898">
      <w:bodyDiv w:val="1"/>
      <w:marLeft w:val="0"/>
      <w:marRight w:val="0"/>
      <w:marTop w:val="0"/>
      <w:marBottom w:val="0"/>
      <w:divBdr>
        <w:top w:val="none" w:sz="0" w:space="0" w:color="auto"/>
        <w:left w:val="none" w:sz="0" w:space="0" w:color="auto"/>
        <w:bottom w:val="none" w:sz="0" w:space="0" w:color="auto"/>
        <w:right w:val="none" w:sz="0" w:space="0" w:color="auto"/>
      </w:divBdr>
    </w:div>
    <w:div w:id="1625112591">
      <w:bodyDiv w:val="1"/>
      <w:marLeft w:val="0"/>
      <w:marRight w:val="0"/>
      <w:marTop w:val="0"/>
      <w:marBottom w:val="0"/>
      <w:divBdr>
        <w:top w:val="none" w:sz="0" w:space="0" w:color="auto"/>
        <w:left w:val="none" w:sz="0" w:space="0" w:color="auto"/>
        <w:bottom w:val="none" w:sz="0" w:space="0" w:color="auto"/>
        <w:right w:val="none" w:sz="0" w:space="0" w:color="auto"/>
      </w:divBdr>
      <w:divsChild>
        <w:div w:id="610481298">
          <w:marLeft w:val="240"/>
          <w:marRight w:val="0"/>
          <w:marTop w:val="0"/>
          <w:marBottom w:val="0"/>
          <w:divBdr>
            <w:top w:val="none" w:sz="0" w:space="0" w:color="auto"/>
            <w:left w:val="none" w:sz="0" w:space="0" w:color="auto"/>
            <w:bottom w:val="none" w:sz="0" w:space="0" w:color="auto"/>
            <w:right w:val="none" w:sz="0" w:space="0" w:color="auto"/>
          </w:divBdr>
        </w:div>
        <w:div w:id="1756391366">
          <w:marLeft w:val="240"/>
          <w:marRight w:val="0"/>
          <w:marTop w:val="0"/>
          <w:marBottom w:val="0"/>
          <w:divBdr>
            <w:top w:val="none" w:sz="0" w:space="0" w:color="auto"/>
            <w:left w:val="none" w:sz="0" w:space="0" w:color="auto"/>
            <w:bottom w:val="none" w:sz="0" w:space="0" w:color="auto"/>
            <w:right w:val="none" w:sz="0" w:space="0" w:color="auto"/>
          </w:divBdr>
        </w:div>
        <w:div w:id="1267814091">
          <w:marLeft w:val="240"/>
          <w:marRight w:val="0"/>
          <w:marTop w:val="0"/>
          <w:marBottom w:val="0"/>
          <w:divBdr>
            <w:top w:val="none" w:sz="0" w:space="0" w:color="auto"/>
            <w:left w:val="none" w:sz="0" w:space="0" w:color="auto"/>
            <w:bottom w:val="none" w:sz="0" w:space="0" w:color="auto"/>
            <w:right w:val="none" w:sz="0" w:space="0" w:color="auto"/>
          </w:divBdr>
        </w:div>
      </w:divsChild>
    </w:div>
    <w:div w:id="1636520785">
      <w:bodyDiv w:val="1"/>
      <w:marLeft w:val="0"/>
      <w:marRight w:val="0"/>
      <w:marTop w:val="0"/>
      <w:marBottom w:val="0"/>
      <w:divBdr>
        <w:top w:val="none" w:sz="0" w:space="0" w:color="auto"/>
        <w:left w:val="none" w:sz="0" w:space="0" w:color="auto"/>
        <w:bottom w:val="none" w:sz="0" w:space="0" w:color="auto"/>
        <w:right w:val="none" w:sz="0" w:space="0" w:color="auto"/>
      </w:divBdr>
      <w:divsChild>
        <w:div w:id="214513278">
          <w:marLeft w:val="0"/>
          <w:marRight w:val="0"/>
          <w:marTop w:val="0"/>
          <w:marBottom w:val="0"/>
          <w:divBdr>
            <w:top w:val="none" w:sz="0" w:space="0" w:color="auto"/>
            <w:left w:val="none" w:sz="0" w:space="0" w:color="auto"/>
            <w:bottom w:val="none" w:sz="0" w:space="0" w:color="auto"/>
            <w:right w:val="none" w:sz="0" w:space="0" w:color="auto"/>
          </w:divBdr>
        </w:div>
        <w:div w:id="450518442">
          <w:marLeft w:val="0"/>
          <w:marRight w:val="0"/>
          <w:marTop w:val="0"/>
          <w:marBottom w:val="0"/>
          <w:divBdr>
            <w:top w:val="none" w:sz="0" w:space="0" w:color="auto"/>
            <w:left w:val="none" w:sz="0" w:space="0" w:color="auto"/>
            <w:bottom w:val="none" w:sz="0" w:space="0" w:color="auto"/>
            <w:right w:val="none" w:sz="0" w:space="0" w:color="auto"/>
          </w:divBdr>
        </w:div>
      </w:divsChild>
    </w:div>
    <w:div w:id="1717966802">
      <w:bodyDiv w:val="1"/>
      <w:marLeft w:val="0"/>
      <w:marRight w:val="0"/>
      <w:marTop w:val="0"/>
      <w:marBottom w:val="0"/>
      <w:divBdr>
        <w:top w:val="none" w:sz="0" w:space="0" w:color="auto"/>
        <w:left w:val="none" w:sz="0" w:space="0" w:color="auto"/>
        <w:bottom w:val="none" w:sz="0" w:space="0" w:color="auto"/>
        <w:right w:val="none" w:sz="0" w:space="0" w:color="auto"/>
      </w:divBdr>
    </w:div>
    <w:div w:id="1786996593">
      <w:bodyDiv w:val="1"/>
      <w:marLeft w:val="0"/>
      <w:marRight w:val="0"/>
      <w:marTop w:val="0"/>
      <w:marBottom w:val="0"/>
      <w:divBdr>
        <w:top w:val="none" w:sz="0" w:space="0" w:color="auto"/>
        <w:left w:val="none" w:sz="0" w:space="0" w:color="auto"/>
        <w:bottom w:val="none" w:sz="0" w:space="0" w:color="auto"/>
        <w:right w:val="none" w:sz="0" w:space="0" w:color="auto"/>
      </w:divBdr>
      <w:divsChild>
        <w:div w:id="235866406">
          <w:marLeft w:val="0"/>
          <w:marRight w:val="0"/>
          <w:marTop w:val="0"/>
          <w:marBottom w:val="0"/>
          <w:divBdr>
            <w:top w:val="none" w:sz="0" w:space="0" w:color="auto"/>
            <w:left w:val="none" w:sz="0" w:space="0" w:color="auto"/>
            <w:bottom w:val="none" w:sz="0" w:space="0" w:color="auto"/>
            <w:right w:val="none" w:sz="0" w:space="0" w:color="auto"/>
          </w:divBdr>
        </w:div>
        <w:div w:id="1949386545">
          <w:marLeft w:val="0"/>
          <w:marRight w:val="0"/>
          <w:marTop w:val="0"/>
          <w:marBottom w:val="0"/>
          <w:divBdr>
            <w:top w:val="none" w:sz="0" w:space="0" w:color="auto"/>
            <w:left w:val="none" w:sz="0" w:space="0" w:color="auto"/>
            <w:bottom w:val="none" w:sz="0" w:space="0" w:color="auto"/>
            <w:right w:val="none" w:sz="0" w:space="0" w:color="auto"/>
          </w:divBdr>
        </w:div>
        <w:div w:id="1230071347">
          <w:marLeft w:val="0"/>
          <w:marRight w:val="0"/>
          <w:marTop w:val="0"/>
          <w:marBottom w:val="0"/>
          <w:divBdr>
            <w:top w:val="none" w:sz="0" w:space="0" w:color="auto"/>
            <w:left w:val="none" w:sz="0" w:space="0" w:color="auto"/>
            <w:bottom w:val="none" w:sz="0" w:space="0" w:color="auto"/>
            <w:right w:val="none" w:sz="0" w:space="0" w:color="auto"/>
          </w:divBdr>
        </w:div>
      </w:divsChild>
    </w:div>
    <w:div w:id="1848014854">
      <w:bodyDiv w:val="1"/>
      <w:marLeft w:val="0"/>
      <w:marRight w:val="0"/>
      <w:marTop w:val="0"/>
      <w:marBottom w:val="0"/>
      <w:divBdr>
        <w:top w:val="none" w:sz="0" w:space="0" w:color="auto"/>
        <w:left w:val="none" w:sz="0" w:space="0" w:color="auto"/>
        <w:bottom w:val="none" w:sz="0" w:space="0" w:color="auto"/>
        <w:right w:val="none" w:sz="0" w:space="0" w:color="auto"/>
      </w:divBdr>
    </w:div>
    <w:div w:id="1862277701">
      <w:bodyDiv w:val="1"/>
      <w:marLeft w:val="0"/>
      <w:marRight w:val="0"/>
      <w:marTop w:val="0"/>
      <w:marBottom w:val="0"/>
      <w:divBdr>
        <w:top w:val="none" w:sz="0" w:space="0" w:color="auto"/>
        <w:left w:val="none" w:sz="0" w:space="0" w:color="auto"/>
        <w:bottom w:val="none" w:sz="0" w:space="0" w:color="auto"/>
        <w:right w:val="none" w:sz="0" w:space="0" w:color="auto"/>
      </w:divBdr>
      <w:divsChild>
        <w:div w:id="463501678">
          <w:marLeft w:val="0"/>
          <w:marRight w:val="0"/>
          <w:marTop w:val="0"/>
          <w:marBottom w:val="0"/>
          <w:divBdr>
            <w:top w:val="none" w:sz="0" w:space="0" w:color="auto"/>
            <w:left w:val="none" w:sz="0" w:space="0" w:color="auto"/>
            <w:bottom w:val="none" w:sz="0" w:space="0" w:color="auto"/>
            <w:right w:val="none" w:sz="0" w:space="0" w:color="auto"/>
          </w:divBdr>
          <w:divsChild>
            <w:div w:id="48774661">
              <w:marLeft w:val="0"/>
              <w:marRight w:val="0"/>
              <w:marTop w:val="120"/>
              <w:marBottom w:val="0"/>
              <w:divBdr>
                <w:top w:val="none" w:sz="0" w:space="0" w:color="auto"/>
                <w:left w:val="none" w:sz="0" w:space="0" w:color="auto"/>
                <w:bottom w:val="none" w:sz="0" w:space="0" w:color="auto"/>
                <w:right w:val="none" w:sz="0" w:space="0" w:color="auto"/>
              </w:divBdr>
            </w:div>
            <w:div w:id="1647932581">
              <w:marLeft w:val="0"/>
              <w:marRight w:val="0"/>
              <w:marTop w:val="0"/>
              <w:marBottom w:val="0"/>
              <w:divBdr>
                <w:top w:val="none" w:sz="0" w:space="0" w:color="auto"/>
                <w:left w:val="none" w:sz="0" w:space="0" w:color="auto"/>
                <w:bottom w:val="none" w:sz="0" w:space="0" w:color="auto"/>
                <w:right w:val="none" w:sz="0" w:space="0" w:color="auto"/>
              </w:divBdr>
            </w:div>
          </w:divsChild>
        </w:div>
        <w:div w:id="1752579918">
          <w:marLeft w:val="0"/>
          <w:marRight w:val="0"/>
          <w:marTop w:val="0"/>
          <w:marBottom w:val="0"/>
          <w:divBdr>
            <w:top w:val="none" w:sz="0" w:space="0" w:color="auto"/>
            <w:left w:val="none" w:sz="0" w:space="0" w:color="auto"/>
            <w:bottom w:val="none" w:sz="0" w:space="0" w:color="auto"/>
            <w:right w:val="none" w:sz="0" w:space="0" w:color="auto"/>
          </w:divBdr>
          <w:divsChild>
            <w:div w:id="431358932">
              <w:marLeft w:val="0"/>
              <w:marRight w:val="0"/>
              <w:marTop w:val="120"/>
              <w:marBottom w:val="0"/>
              <w:divBdr>
                <w:top w:val="none" w:sz="0" w:space="0" w:color="auto"/>
                <w:left w:val="none" w:sz="0" w:space="0" w:color="auto"/>
                <w:bottom w:val="none" w:sz="0" w:space="0" w:color="auto"/>
                <w:right w:val="none" w:sz="0" w:space="0" w:color="auto"/>
              </w:divBdr>
            </w:div>
            <w:div w:id="1391540621">
              <w:marLeft w:val="0"/>
              <w:marRight w:val="0"/>
              <w:marTop w:val="0"/>
              <w:marBottom w:val="0"/>
              <w:divBdr>
                <w:top w:val="none" w:sz="0" w:space="0" w:color="auto"/>
                <w:left w:val="none" w:sz="0" w:space="0" w:color="auto"/>
                <w:bottom w:val="none" w:sz="0" w:space="0" w:color="auto"/>
                <w:right w:val="none" w:sz="0" w:space="0" w:color="auto"/>
              </w:divBdr>
            </w:div>
          </w:divsChild>
        </w:div>
        <w:div w:id="1974477137">
          <w:marLeft w:val="0"/>
          <w:marRight w:val="0"/>
          <w:marTop w:val="0"/>
          <w:marBottom w:val="0"/>
          <w:divBdr>
            <w:top w:val="none" w:sz="0" w:space="0" w:color="auto"/>
            <w:left w:val="none" w:sz="0" w:space="0" w:color="auto"/>
            <w:bottom w:val="none" w:sz="0" w:space="0" w:color="auto"/>
            <w:right w:val="none" w:sz="0" w:space="0" w:color="auto"/>
          </w:divBdr>
          <w:divsChild>
            <w:div w:id="643898821">
              <w:marLeft w:val="0"/>
              <w:marRight w:val="0"/>
              <w:marTop w:val="120"/>
              <w:marBottom w:val="0"/>
              <w:divBdr>
                <w:top w:val="none" w:sz="0" w:space="0" w:color="auto"/>
                <w:left w:val="none" w:sz="0" w:space="0" w:color="auto"/>
                <w:bottom w:val="none" w:sz="0" w:space="0" w:color="auto"/>
                <w:right w:val="none" w:sz="0" w:space="0" w:color="auto"/>
              </w:divBdr>
            </w:div>
            <w:div w:id="744569486">
              <w:marLeft w:val="0"/>
              <w:marRight w:val="0"/>
              <w:marTop w:val="0"/>
              <w:marBottom w:val="0"/>
              <w:divBdr>
                <w:top w:val="none" w:sz="0" w:space="0" w:color="auto"/>
                <w:left w:val="none" w:sz="0" w:space="0" w:color="auto"/>
                <w:bottom w:val="none" w:sz="0" w:space="0" w:color="auto"/>
                <w:right w:val="none" w:sz="0" w:space="0" w:color="auto"/>
              </w:divBdr>
            </w:div>
          </w:divsChild>
        </w:div>
        <w:div w:id="1082335154">
          <w:marLeft w:val="0"/>
          <w:marRight w:val="0"/>
          <w:marTop w:val="0"/>
          <w:marBottom w:val="0"/>
          <w:divBdr>
            <w:top w:val="none" w:sz="0" w:space="0" w:color="auto"/>
            <w:left w:val="none" w:sz="0" w:space="0" w:color="auto"/>
            <w:bottom w:val="none" w:sz="0" w:space="0" w:color="auto"/>
            <w:right w:val="none" w:sz="0" w:space="0" w:color="auto"/>
          </w:divBdr>
          <w:divsChild>
            <w:div w:id="525294552">
              <w:marLeft w:val="0"/>
              <w:marRight w:val="0"/>
              <w:marTop w:val="120"/>
              <w:marBottom w:val="0"/>
              <w:divBdr>
                <w:top w:val="none" w:sz="0" w:space="0" w:color="auto"/>
                <w:left w:val="none" w:sz="0" w:space="0" w:color="auto"/>
                <w:bottom w:val="none" w:sz="0" w:space="0" w:color="auto"/>
                <w:right w:val="none" w:sz="0" w:space="0" w:color="auto"/>
              </w:divBdr>
            </w:div>
            <w:div w:id="3078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1198">
      <w:bodyDiv w:val="1"/>
      <w:marLeft w:val="0"/>
      <w:marRight w:val="0"/>
      <w:marTop w:val="0"/>
      <w:marBottom w:val="0"/>
      <w:divBdr>
        <w:top w:val="none" w:sz="0" w:space="0" w:color="auto"/>
        <w:left w:val="none" w:sz="0" w:space="0" w:color="auto"/>
        <w:bottom w:val="none" w:sz="0" w:space="0" w:color="auto"/>
        <w:right w:val="none" w:sz="0" w:space="0" w:color="auto"/>
      </w:divBdr>
    </w:div>
    <w:div w:id="1898978643">
      <w:bodyDiv w:val="1"/>
      <w:marLeft w:val="0"/>
      <w:marRight w:val="0"/>
      <w:marTop w:val="0"/>
      <w:marBottom w:val="0"/>
      <w:divBdr>
        <w:top w:val="none" w:sz="0" w:space="0" w:color="auto"/>
        <w:left w:val="none" w:sz="0" w:space="0" w:color="auto"/>
        <w:bottom w:val="none" w:sz="0" w:space="0" w:color="auto"/>
        <w:right w:val="none" w:sz="0" w:space="0" w:color="auto"/>
      </w:divBdr>
      <w:divsChild>
        <w:div w:id="1781219983">
          <w:marLeft w:val="0"/>
          <w:marRight w:val="0"/>
          <w:marTop w:val="0"/>
          <w:marBottom w:val="0"/>
          <w:divBdr>
            <w:top w:val="none" w:sz="0" w:space="0" w:color="auto"/>
            <w:left w:val="none" w:sz="0" w:space="0" w:color="auto"/>
            <w:bottom w:val="none" w:sz="0" w:space="0" w:color="auto"/>
            <w:right w:val="none" w:sz="0" w:space="0" w:color="auto"/>
          </w:divBdr>
          <w:divsChild>
            <w:div w:id="538519714">
              <w:marLeft w:val="0"/>
              <w:marRight w:val="0"/>
              <w:marTop w:val="0"/>
              <w:marBottom w:val="0"/>
              <w:divBdr>
                <w:top w:val="none" w:sz="0" w:space="0" w:color="auto"/>
                <w:left w:val="none" w:sz="0" w:space="0" w:color="auto"/>
                <w:bottom w:val="none" w:sz="0" w:space="0" w:color="auto"/>
                <w:right w:val="none" w:sz="0" w:space="0" w:color="auto"/>
              </w:divBdr>
              <w:divsChild>
                <w:div w:id="1251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9053">
      <w:bodyDiv w:val="1"/>
      <w:marLeft w:val="0"/>
      <w:marRight w:val="0"/>
      <w:marTop w:val="0"/>
      <w:marBottom w:val="0"/>
      <w:divBdr>
        <w:top w:val="none" w:sz="0" w:space="0" w:color="auto"/>
        <w:left w:val="none" w:sz="0" w:space="0" w:color="auto"/>
        <w:bottom w:val="none" w:sz="0" w:space="0" w:color="auto"/>
        <w:right w:val="none" w:sz="0" w:space="0" w:color="auto"/>
      </w:divBdr>
    </w:div>
    <w:div w:id="2035419335">
      <w:bodyDiv w:val="1"/>
      <w:marLeft w:val="0"/>
      <w:marRight w:val="0"/>
      <w:marTop w:val="0"/>
      <w:marBottom w:val="0"/>
      <w:divBdr>
        <w:top w:val="none" w:sz="0" w:space="0" w:color="auto"/>
        <w:left w:val="none" w:sz="0" w:space="0" w:color="auto"/>
        <w:bottom w:val="none" w:sz="0" w:space="0" w:color="auto"/>
        <w:right w:val="none" w:sz="0" w:space="0" w:color="auto"/>
      </w:divBdr>
    </w:div>
    <w:div w:id="2073234299">
      <w:bodyDiv w:val="1"/>
      <w:marLeft w:val="0"/>
      <w:marRight w:val="0"/>
      <w:marTop w:val="0"/>
      <w:marBottom w:val="0"/>
      <w:divBdr>
        <w:top w:val="none" w:sz="0" w:space="0" w:color="auto"/>
        <w:left w:val="none" w:sz="0" w:space="0" w:color="auto"/>
        <w:bottom w:val="none" w:sz="0" w:space="0" w:color="auto"/>
        <w:right w:val="none" w:sz="0" w:space="0" w:color="auto"/>
      </w:divBdr>
    </w:div>
    <w:div w:id="2073648382">
      <w:bodyDiv w:val="1"/>
      <w:marLeft w:val="0"/>
      <w:marRight w:val="0"/>
      <w:marTop w:val="0"/>
      <w:marBottom w:val="0"/>
      <w:divBdr>
        <w:top w:val="none" w:sz="0" w:space="0" w:color="auto"/>
        <w:left w:val="none" w:sz="0" w:space="0" w:color="auto"/>
        <w:bottom w:val="none" w:sz="0" w:space="0" w:color="auto"/>
        <w:right w:val="none" w:sz="0" w:space="0" w:color="auto"/>
      </w:divBdr>
    </w:div>
    <w:div w:id="2085570572">
      <w:bodyDiv w:val="1"/>
      <w:marLeft w:val="0"/>
      <w:marRight w:val="0"/>
      <w:marTop w:val="0"/>
      <w:marBottom w:val="0"/>
      <w:divBdr>
        <w:top w:val="none" w:sz="0" w:space="0" w:color="auto"/>
        <w:left w:val="none" w:sz="0" w:space="0" w:color="auto"/>
        <w:bottom w:val="none" w:sz="0" w:space="0" w:color="auto"/>
        <w:right w:val="none" w:sz="0" w:space="0" w:color="auto"/>
      </w:divBdr>
    </w:div>
    <w:div w:id="214153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2DF9B96EEC9144BD5B16CBB26303C1" ma:contentTypeVersion="2" ma:contentTypeDescription="Loo uus dokument" ma:contentTypeScope="" ma:versionID="c7ef2eb1c86771f659bc6c7428b9d12d">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9a7eeb4-f90b-4150-8553-bf36c97e4880">
      <UserInfo>
        <DisplayName>Katre Jaakson</DisplayName>
        <AccountId>567</AccountId>
        <AccountType/>
      </UserInfo>
      <UserInfo>
        <DisplayName>Käti Mägi</DisplayName>
        <AccountId>403</AccountId>
        <AccountType/>
      </UserInfo>
      <UserInfo>
        <DisplayName>Arnika Kalbus</DisplayName>
        <AccountId>490</AccountId>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9541-088C-4097-83CC-8D3D10171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F762B-FBF6-4656-A7BA-9E8DADC4CC50}">
  <ds:schemaRefs>
    <ds:schemaRef ds:uri="http://schemas.microsoft.com/office/2006/metadata/properties"/>
    <ds:schemaRef ds:uri="http://schemas.microsoft.com/office/infopath/2007/PartnerControls"/>
    <ds:schemaRef ds:uri="89a7eeb4-f90b-4150-8553-bf36c97e4880"/>
  </ds:schemaRefs>
</ds:datastoreItem>
</file>

<file path=customXml/itemProps3.xml><?xml version="1.0" encoding="utf-8"?>
<ds:datastoreItem xmlns:ds="http://schemas.openxmlformats.org/officeDocument/2006/customXml" ds:itemID="{5EF4C6AA-414D-440B-96D4-70F4FF0CE7D9}">
  <ds:schemaRefs>
    <ds:schemaRef ds:uri="http://schemas.microsoft.com/office/2006/metadata/longProperties"/>
  </ds:schemaRefs>
</ds:datastoreItem>
</file>

<file path=customXml/itemProps4.xml><?xml version="1.0" encoding="utf-8"?>
<ds:datastoreItem xmlns:ds="http://schemas.openxmlformats.org/officeDocument/2006/customXml" ds:itemID="{E4F79EEE-730F-42B9-B4D6-544D185B91FF}">
  <ds:schemaRefs>
    <ds:schemaRef ds:uri="http://schemas.microsoft.com/sharepoint/v3/contenttype/forms"/>
  </ds:schemaRefs>
</ds:datastoreItem>
</file>

<file path=customXml/itemProps5.xml><?xml version="1.0" encoding="utf-8"?>
<ds:datastoreItem xmlns:ds="http://schemas.openxmlformats.org/officeDocument/2006/customXml" ds:itemID="{66FFE409-F893-4EAE-95C2-1C9E306A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14</Pages>
  <Words>3545</Words>
  <Characters>20567</Characters>
  <Application>Microsoft Office Word</Application>
  <DocSecurity>0</DocSecurity>
  <Lines>171</Lines>
  <Paragraphs>48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VM</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Merili Kriisa</dc:creator>
  <cp:keywords/>
  <cp:lastModifiedBy>Merili Kriisa</cp:lastModifiedBy>
  <cp:revision>66</cp:revision>
  <cp:lastPrinted>2023-07-19T06:07:00Z</cp:lastPrinted>
  <dcterms:created xsi:type="dcterms:W3CDTF">2024-07-02T19:51:00Z</dcterms:created>
  <dcterms:modified xsi:type="dcterms:W3CDTF">2024-07-05T09:03:00Z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0x0101003D2DF9B96EEC9144BD5B16CBB26303C1</vt:lpwstr>
  </property>
  <property fmtid="{D5CDD505-2E9C-101B-9397-08002B2CF9AE}" pid="3" name="_dlc_DocIdItemGuid">
    <vt:lpwstr>1e5fb464-efe0-401f-89bc-a4f7287beb31</vt:lpwstr>
  </property>
  <property fmtid="{D5CDD505-2E9C-101B-9397-08002B2CF9AE}" pid="4" name="Liik">
    <vt:lpwstr>;#Dokument;#Mall;#</vt:lpwstr>
  </property>
  <property fmtid="{D5CDD505-2E9C-101B-9397-08002B2CF9AE}" pid="5" name="_dlc_DocId">
    <vt:lpwstr>INFO-103-2782</vt:lpwstr>
  </property>
  <property fmtid="{D5CDD505-2E9C-101B-9397-08002B2CF9AE}" pid="6" name="_dlc_DocIdUrl">
    <vt:lpwstr>http://intranet/info/ado/_layouts/DocIdRedir.aspx?ID=INFO-103-2782, INFO-103-2782</vt:lpwstr>
  </property>
  <property fmtid="{D5CDD505-2E9C-101B-9397-08002B2CF9AE}" pid="7" name="display_urn:schemas-microsoft-com:office:office#SharedWithUsers">
    <vt:lpwstr>Katre Jaakson;Käti Mägi;Arnika Kalbus</vt:lpwstr>
  </property>
  <property fmtid="{D5CDD505-2E9C-101B-9397-08002B2CF9AE}" pid="8" name="SharedWithUsers">
    <vt:lpwstr>567;#Katre Jaakson;#403;#Käti Mägi;#490;#Arnika Kalbus</vt:lpwstr>
  </property>
</Properties>
</file>